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82DC8" w14:textId="6E4603FB" w:rsidR="00857ED7" w:rsidRDefault="00DD5B41" w:rsidP="00DD5B41">
      <w:pPr>
        <w:spacing w:line="240" w:lineRule="auto"/>
        <w:jc w:val="center"/>
        <w:rPr>
          <w:rFonts w:asciiTheme="majorBidi" w:hAnsiTheme="majorBidi" w:cstheme="majorBidi"/>
          <w:b/>
          <w:bCs/>
          <w:noProof/>
          <w:sz w:val="28"/>
          <w:szCs w:val="28"/>
        </w:rPr>
      </w:pPr>
      <w:r w:rsidRPr="00DD5B41">
        <w:rPr>
          <w:rFonts w:asciiTheme="majorBidi" w:hAnsiTheme="majorBidi" w:cstheme="majorBidi"/>
          <w:b/>
          <w:bCs/>
          <w:noProof/>
          <w:sz w:val="28"/>
          <w:szCs w:val="28"/>
        </w:rPr>
        <w:t>IMPLIKASI SOSIOLOGIS PENJATUHAN TALAK TIGA DI LUAR PENGADILAN DI KABUPATEN PIDIE</w:t>
      </w:r>
    </w:p>
    <w:p w14:paraId="26F6DA2B" w14:textId="77777777" w:rsidR="00D95CF1" w:rsidRDefault="00D95CF1" w:rsidP="00255C2A">
      <w:pPr>
        <w:spacing w:line="240" w:lineRule="auto"/>
        <w:rPr>
          <w:rFonts w:asciiTheme="majorBidi" w:hAnsiTheme="majorBidi" w:cstheme="majorBidi"/>
          <w:noProof/>
          <w:sz w:val="24"/>
          <w:szCs w:val="24"/>
          <w:vertAlign w:val="superscript"/>
        </w:rPr>
      </w:pPr>
    </w:p>
    <w:p w14:paraId="5A09CC46" w14:textId="264B0476" w:rsidR="00857ED7" w:rsidRPr="00255C2A" w:rsidRDefault="00857ED7" w:rsidP="00255C2A">
      <w:pPr>
        <w:spacing w:line="240" w:lineRule="auto"/>
        <w:rPr>
          <w:rFonts w:asciiTheme="majorBidi" w:hAnsiTheme="majorBidi" w:cstheme="majorBidi"/>
          <w:noProof/>
          <w:sz w:val="24"/>
          <w:szCs w:val="24"/>
        </w:rPr>
      </w:pPr>
      <w:r w:rsidRPr="00255C2A">
        <w:rPr>
          <w:rFonts w:asciiTheme="majorBidi" w:hAnsiTheme="majorBidi" w:cstheme="majorBidi"/>
          <w:noProof/>
          <w:sz w:val="24"/>
          <w:szCs w:val="24"/>
          <w:vertAlign w:val="superscript"/>
        </w:rPr>
        <w:t>1</w:t>
      </w:r>
      <w:r w:rsidR="008D25D4" w:rsidRPr="00255C2A">
        <w:rPr>
          <w:rFonts w:asciiTheme="majorBidi" w:hAnsiTheme="majorBidi" w:cstheme="majorBidi"/>
          <w:noProof/>
          <w:sz w:val="24"/>
          <w:szCs w:val="24"/>
        </w:rPr>
        <w:t>Erha Saufan Hadana</w:t>
      </w:r>
      <w:r w:rsidRPr="00255C2A">
        <w:rPr>
          <w:rFonts w:asciiTheme="majorBidi" w:hAnsiTheme="majorBidi" w:cstheme="majorBidi"/>
          <w:noProof/>
          <w:sz w:val="24"/>
          <w:szCs w:val="24"/>
        </w:rPr>
        <w:t xml:space="preserve">, </w:t>
      </w:r>
      <w:r w:rsidRPr="00255C2A">
        <w:rPr>
          <w:rFonts w:asciiTheme="majorBidi" w:hAnsiTheme="majorBidi" w:cstheme="majorBidi"/>
          <w:noProof/>
          <w:sz w:val="24"/>
          <w:szCs w:val="24"/>
          <w:vertAlign w:val="superscript"/>
        </w:rPr>
        <w:t>2</w:t>
      </w:r>
      <w:r w:rsidRPr="00255C2A">
        <w:rPr>
          <w:rFonts w:asciiTheme="majorBidi" w:hAnsiTheme="majorBidi" w:cstheme="majorBidi"/>
          <w:noProof/>
          <w:sz w:val="24"/>
          <w:szCs w:val="24"/>
        </w:rPr>
        <w:t xml:space="preserve">Mansari, </w:t>
      </w:r>
      <w:r w:rsidRPr="00255C2A">
        <w:rPr>
          <w:rFonts w:asciiTheme="majorBidi" w:hAnsiTheme="majorBidi" w:cstheme="majorBidi"/>
          <w:noProof/>
          <w:sz w:val="24"/>
          <w:szCs w:val="24"/>
          <w:vertAlign w:val="superscript"/>
        </w:rPr>
        <w:t>3</w:t>
      </w:r>
      <w:r w:rsidRPr="00255C2A">
        <w:rPr>
          <w:rFonts w:asciiTheme="majorBidi" w:hAnsiTheme="majorBidi" w:cstheme="majorBidi"/>
          <w:noProof/>
          <w:sz w:val="24"/>
          <w:szCs w:val="24"/>
        </w:rPr>
        <w:t>Irwansyah</w:t>
      </w:r>
      <w:r w:rsidR="008D25D4" w:rsidRPr="00255C2A">
        <w:rPr>
          <w:rFonts w:asciiTheme="majorBidi" w:hAnsiTheme="majorBidi" w:cstheme="majorBidi"/>
          <w:b/>
          <w:bCs/>
          <w:noProof/>
          <w:sz w:val="24"/>
          <w:szCs w:val="24"/>
        </w:rPr>
        <w:br/>
      </w:r>
      <w:r w:rsidRPr="00255C2A">
        <w:rPr>
          <w:rFonts w:asciiTheme="majorBidi" w:hAnsiTheme="majorBidi" w:cstheme="majorBidi"/>
          <w:noProof/>
          <w:sz w:val="24"/>
          <w:szCs w:val="24"/>
          <w:vertAlign w:val="superscript"/>
        </w:rPr>
        <w:t>1</w:t>
      </w:r>
      <w:r w:rsidRPr="00255C2A">
        <w:rPr>
          <w:rFonts w:asciiTheme="majorBidi" w:hAnsiTheme="majorBidi" w:cstheme="majorBidi"/>
          <w:noProof/>
          <w:sz w:val="24"/>
          <w:szCs w:val="24"/>
        </w:rPr>
        <w:t xml:space="preserve">Universitas Iskandar Muda, </w:t>
      </w:r>
      <w:r w:rsidR="00255C2A" w:rsidRPr="00255C2A">
        <w:rPr>
          <w:rFonts w:asciiTheme="majorBidi" w:hAnsiTheme="majorBidi" w:cstheme="majorBidi"/>
          <w:sz w:val="24"/>
          <w:szCs w:val="24"/>
        </w:rPr>
        <w:t>erha@unida-aceh.ac.id</w:t>
      </w:r>
      <w:r w:rsidRPr="00255C2A">
        <w:rPr>
          <w:rFonts w:asciiTheme="majorBidi" w:hAnsiTheme="majorBidi" w:cstheme="majorBidi"/>
          <w:sz w:val="24"/>
          <w:szCs w:val="24"/>
        </w:rPr>
        <w:br/>
      </w:r>
      <w:r w:rsidRPr="00255C2A">
        <w:rPr>
          <w:rFonts w:asciiTheme="majorBidi" w:hAnsiTheme="majorBidi" w:cstheme="majorBidi"/>
          <w:sz w:val="24"/>
          <w:szCs w:val="24"/>
          <w:vertAlign w:val="superscript"/>
        </w:rPr>
        <w:t>2</w:t>
      </w:r>
      <w:r w:rsidRPr="00255C2A">
        <w:rPr>
          <w:rFonts w:asciiTheme="majorBidi" w:hAnsiTheme="majorBidi" w:cstheme="majorBidi"/>
          <w:noProof/>
          <w:sz w:val="24"/>
          <w:szCs w:val="24"/>
        </w:rPr>
        <w:t xml:space="preserve"> Universitas</w:t>
      </w:r>
      <w:r w:rsidR="00255C2A" w:rsidRPr="00255C2A">
        <w:rPr>
          <w:rFonts w:asciiTheme="majorBidi" w:hAnsiTheme="majorBidi" w:cstheme="majorBidi"/>
          <w:noProof/>
          <w:sz w:val="24"/>
          <w:szCs w:val="24"/>
        </w:rPr>
        <w:t xml:space="preserve"> Iskandar Muda</w:t>
      </w:r>
      <w:r w:rsidRPr="00255C2A">
        <w:rPr>
          <w:rFonts w:asciiTheme="majorBidi" w:hAnsiTheme="majorBidi" w:cstheme="majorBidi"/>
          <w:noProof/>
          <w:sz w:val="24"/>
          <w:szCs w:val="24"/>
        </w:rPr>
        <w:t xml:space="preserve">, </w:t>
      </w:r>
      <w:r w:rsidR="00255C2A" w:rsidRPr="00255C2A">
        <w:rPr>
          <w:rFonts w:asciiTheme="majorBidi" w:hAnsiTheme="majorBidi" w:cstheme="majorBidi"/>
          <w:sz w:val="24"/>
          <w:szCs w:val="24"/>
        </w:rPr>
        <w:t>mansari@unida-aceh.ac.id</w:t>
      </w:r>
      <w:r w:rsidRPr="00255C2A">
        <w:rPr>
          <w:rFonts w:asciiTheme="majorBidi" w:hAnsiTheme="majorBidi" w:cstheme="majorBidi"/>
          <w:sz w:val="24"/>
          <w:szCs w:val="24"/>
        </w:rPr>
        <w:tab/>
      </w:r>
      <w:r w:rsidRPr="00255C2A">
        <w:rPr>
          <w:rFonts w:asciiTheme="majorBidi" w:hAnsiTheme="majorBidi" w:cstheme="majorBidi"/>
          <w:sz w:val="24"/>
          <w:szCs w:val="24"/>
        </w:rPr>
        <w:br/>
      </w:r>
      <w:r w:rsidRPr="00255C2A">
        <w:rPr>
          <w:rFonts w:asciiTheme="majorBidi" w:hAnsiTheme="majorBidi" w:cstheme="majorBidi"/>
          <w:sz w:val="24"/>
          <w:szCs w:val="24"/>
          <w:vertAlign w:val="superscript"/>
        </w:rPr>
        <w:t>3</w:t>
      </w:r>
      <w:r w:rsidRPr="00255C2A">
        <w:rPr>
          <w:rFonts w:asciiTheme="majorBidi" w:hAnsiTheme="majorBidi" w:cstheme="majorBidi"/>
          <w:noProof/>
          <w:sz w:val="24"/>
          <w:szCs w:val="24"/>
        </w:rPr>
        <w:t xml:space="preserve"> Universitas Is</w:t>
      </w:r>
      <w:r w:rsidR="00255C2A" w:rsidRPr="00255C2A">
        <w:rPr>
          <w:rFonts w:asciiTheme="majorBidi" w:hAnsiTheme="majorBidi" w:cstheme="majorBidi"/>
          <w:noProof/>
          <w:sz w:val="24"/>
          <w:szCs w:val="24"/>
        </w:rPr>
        <w:t>kandar Muda</w:t>
      </w:r>
      <w:r w:rsidRPr="00255C2A">
        <w:rPr>
          <w:rFonts w:asciiTheme="majorBidi" w:hAnsiTheme="majorBidi" w:cstheme="majorBidi"/>
          <w:noProof/>
          <w:sz w:val="24"/>
          <w:szCs w:val="24"/>
        </w:rPr>
        <w:t>,</w:t>
      </w:r>
      <w:r w:rsidR="00255C2A" w:rsidRPr="00255C2A">
        <w:rPr>
          <w:rFonts w:asciiTheme="majorBidi" w:hAnsiTheme="majorBidi" w:cstheme="majorBidi"/>
          <w:sz w:val="24"/>
          <w:szCs w:val="24"/>
          <w:shd w:val="clear" w:color="auto" w:fill="FFFFFF"/>
        </w:rPr>
        <w:t xml:space="preserve"> </w:t>
      </w:r>
      <w:r w:rsidR="00255C2A" w:rsidRPr="00255C2A">
        <w:rPr>
          <w:rFonts w:asciiTheme="majorBidi" w:hAnsiTheme="majorBidi" w:cstheme="majorBidi"/>
          <w:noProof/>
          <w:sz w:val="24"/>
          <w:szCs w:val="24"/>
        </w:rPr>
        <w:t>irwansyah@unida-aceh.ac.id</w:t>
      </w:r>
    </w:p>
    <w:p w14:paraId="4BCF8D95" w14:textId="70318292" w:rsidR="00054B80" w:rsidRPr="008174C3" w:rsidRDefault="00857ED7" w:rsidP="008176F9">
      <w:pPr>
        <w:spacing w:line="240" w:lineRule="auto"/>
        <w:rPr>
          <w:rFonts w:asciiTheme="majorBidi" w:hAnsiTheme="majorBidi" w:cstheme="majorBidi"/>
          <w:noProof/>
          <w:sz w:val="24"/>
          <w:szCs w:val="24"/>
        </w:rPr>
      </w:pPr>
      <w:r w:rsidRPr="00255C2A">
        <w:rPr>
          <w:rFonts w:asciiTheme="majorBidi" w:hAnsiTheme="majorBidi" w:cstheme="majorBidi"/>
          <w:noProof/>
          <w:sz w:val="24"/>
          <w:szCs w:val="24"/>
        </w:rPr>
        <w:t xml:space="preserve">*Korespondensi: </w:t>
      </w:r>
      <w:r w:rsidR="00255C2A" w:rsidRPr="00255C2A">
        <w:rPr>
          <w:rFonts w:asciiTheme="majorBidi" w:hAnsiTheme="majorBidi" w:cstheme="majorBidi"/>
          <w:sz w:val="24"/>
          <w:szCs w:val="24"/>
        </w:rPr>
        <w:t>erha@unida-aceh.ac.id</w:t>
      </w:r>
    </w:p>
    <w:p w14:paraId="52030E9A" w14:textId="0E5D19A6" w:rsidR="0025536C" w:rsidRPr="008174C3" w:rsidRDefault="008174C3" w:rsidP="008174C3">
      <w:pPr>
        <w:spacing w:line="240" w:lineRule="auto"/>
        <w:rPr>
          <w:rFonts w:asciiTheme="majorBidi" w:hAnsiTheme="majorBidi" w:cstheme="majorBidi"/>
          <w:noProof/>
          <w:sz w:val="28"/>
          <w:szCs w:val="28"/>
          <w:lang w:val="en-US"/>
        </w:rPr>
      </w:pPr>
      <w:r w:rsidRPr="008174C3">
        <w:rPr>
          <w:rFonts w:asciiTheme="majorBidi" w:hAnsiTheme="majorBidi" w:cstheme="majorBidi"/>
          <w:b/>
          <w:bCs/>
          <w:noProof/>
          <w:sz w:val="28"/>
          <w:szCs w:val="28"/>
          <w:lang w:val="en-US"/>
        </w:rPr>
        <w:t>Abstract</w:t>
      </w:r>
    </w:p>
    <w:p w14:paraId="1AEF3518" w14:textId="77777777" w:rsidR="008176F9" w:rsidRPr="008176F9" w:rsidRDefault="008176F9" w:rsidP="008176F9">
      <w:pPr>
        <w:spacing w:line="240" w:lineRule="auto"/>
        <w:jc w:val="both"/>
        <w:rPr>
          <w:rFonts w:asciiTheme="majorBidi" w:hAnsiTheme="majorBidi" w:cstheme="majorBidi"/>
          <w:noProof/>
          <w:sz w:val="24"/>
          <w:szCs w:val="24"/>
          <w:lang w:val="en-US"/>
        </w:rPr>
      </w:pPr>
      <w:r w:rsidRPr="008176F9">
        <w:rPr>
          <w:rFonts w:asciiTheme="majorBidi" w:hAnsiTheme="majorBidi" w:cstheme="majorBidi"/>
          <w:noProof/>
          <w:sz w:val="24"/>
          <w:szCs w:val="24"/>
          <w:lang w:val="en-US"/>
        </w:rPr>
        <w:t>This study is motivated by the persistent practice of pronouncing triple divorce (ṭalāq thalāthah) outside the Religious Court/Sharia Court, which creates a significant gap between state law and the socio-religious practices of society. Oral divorce is widely regarded as valid under religious and customary norms, yet it is not recognized within the national legal system, resulting in a dualism of legal legitimacy and the weakening of legal protection for women and children. The research questions focus on how the practice of pronouncing triple divorce outside the court operates within the community and what legal and sociological implications arise from this practice. The research employs an empirical legal method with a sociological approach. Data were collected through in-depth interviews with religious leaders, customary leaders, and academics, and were supplemented by a literature review of statutory regulations, scholarly articles, books, and other relevant sources. Data analysis was conducted qualitatively using Eugen Ehrlich’s living law theory and Lawrence M. Friedman’s legal system theory as analytical frameworks. The findings indicate that the practice of triple divorce outside the court is driven by low levels of legal literacy, the dominance of religious and customary authorities, and the perception that divorce constitutes a private and religious matter. The legal implications include uncertainty regarding marital status, the neglect of women’s and children’s rights, and inconsistencies in population administration records. From a sociological perspective, this practice reproduces gender inequality, normalizes legal uncertainty, and reinforces local legal culture operating outside the formal legal system. This study underscores the necessity of adaptive legal reform through strengthening legal education, integrating religious leaders and village officials into the formal legal framework, and reformulating regulations that are responsive to the rapidly evolving social dynamics of society.</w:t>
      </w:r>
    </w:p>
    <w:p w14:paraId="65D4973C" w14:textId="77777777" w:rsidR="008176F9" w:rsidRPr="008176F9" w:rsidRDefault="008176F9" w:rsidP="008176F9">
      <w:pPr>
        <w:spacing w:line="240" w:lineRule="auto"/>
        <w:jc w:val="both"/>
        <w:rPr>
          <w:rFonts w:asciiTheme="majorBidi" w:hAnsiTheme="majorBidi" w:cstheme="majorBidi"/>
          <w:noProof/>
          <w:sz w:val="24"/>
          <w:szCs w:val="24"/>
          <w:lang w:val="en-US"/>
        </w:rPr>
      </w:pPr>
      <w:r w:rsidRPr="008176F9">
        <w:rPr>
          <w:rFonts w:asciiTheme="majorBidi" w:hAnsiTheme="majorBidi" w:cstheme="majorBidi"/>
          <w:b/>
          <w:bCs/>
          <w:noProof/>
          <w:sz w:val="24"/>
          <w:szCs w:val="24"/>
          <w:lang w:val="en-US"/>
        </w:rPr>
        <w:t>Keywords:</w:t>
      </w:r>
      <w:r w:rsidRPr="008176F9">
        <w:rPr>
          <w:rFonts w:asciiTheme="majorBidi" w:hAnsiTheme="majorBidi" w:cstheme="majorBidi"/>
          <w:noProof/>
          <w:sz w:val="24"/>
          <w:szCs w:val="24"/>
          <w:lang w:val="en-US"/>
        </w:rPr>
        <w:t xml:space="preserve"> Implications, Sociological, Triple Divorce, Out-of-Court.</w:t>
      </w:r>
    </w:p>
    <w:p w14:paraId="1F4A78A2" w14:textId="24ADB55F" w:rsidR="008174C3" w:rsidRPr="008174C3" w:rsidRDefault="008174C3" w:rsidP="00EA00BC">
      <w:pPr>
        <w:spacing w:line="240" w:lineRule="auto"/>
        <w:jc w:val="both"/>
        <w:rPr>
          <w:rFonts w:asciiTheme="majorBidi" w:hAnsiTheme="majorBidi" w:cstheme="majorBidi"/>
          <w:noProof/>
          <w:sz w:val="24"/>
          <w:szCs w:val="24"/>
          <w:lang w:val="en-US"/>
        </w:rPr>
      </w:pPr>
      <w:r w:rsidRPr="008174C3">
        <w:rPr>
          <w:rFonts w:asciiTheme="majorBidi" w:hAnsiTheme="majorBidi" w:cstheme="majorBidi"/>
          <w:b/>
          <w:bCs/>
          <w:noProof/>
          <w:sz w:val="28"/>
          <w:szCs w:val="28"/>
        </w:rPr>
        <w:t>Abstrak</w:t>
      </w:r>
    </w:p>
    <w:p w14:paraId="7C648EE2" w14:textId="084C73BD" w:rsidR="008176F9" w:rsidRPr="008176F9" w:rsidRDefault="008176F9" w:rsidP="008176F9">
      <w:pPr>
        <w:spacing w:line="240" w:lineRule="auto"/>
        <w:jc w:val="both"/>
        <w:rPr>
          <w:rFonts w:asciiTheme="majorBidi" w:hAnsiTheme="majorBidi" w:cstheme="majorBidi"/>
          <w:noProof/>
          <w:sz w:val="24"/>
          <w:szCs w:val="24"/>
          <w:lang w:val="en-US"/>
        </w:rPr>
      </w:pPr>
      <w:r w:rsidRPr="008176F9">
        <w:rPr>
          <w:rFonts w:asciiTheme="majorBidi" w:hAnsiTheme="majorBidi" w:cstheme="majorBidi"/>
          <w:noProof/>
          <w:sz w:val="24"/>
          <w:szCs w:val="24"/>
          <w:lang w:val="en-US"/>
        </w:rPr>
        <w:t xml:space="preserve">Penelitian ini dilatarbelakangi oleh masih </w:t>
      </w:r>
      <w:r>
        <w:rPr>
          <w:rFonts w:asciiTheme="majorBidi" w:hAnsiTheme="majorBidi" w:cstheme="majorBidi"/>
          <w:noProof/>
          <w:sz w:val="24"/>
          <w:szCs w:val="24"/>
          <w:lang w:val="en-US"/>
        </w:rPr>
        <w:t xml:space="preserve">adanya </w:t>
      </w:r>
      <w:r w:rsidRPr="008176F9">
        <w:rPr>
          <w:rFonts w:asciiTheme="majorBidi" w:hAnsiTheme="majorBidi" w:cstheme="majorBidi"/>
          <w:noProof/>
          <w:sz w:val="24"/>
          <w:szCs w:val="24"/>
          <w:lang w:val="en-US"/>
        </w:rPr>
        <w:t xml:space="preserve">praktik penjatuhan talak tiga di luar </w:t>
      </w:r>
      <w:r>
        <w:rPr>
          <w:rFonts w:asciiTheme="majorBidi" w:hAnsiTheme="majorBidi" w:cstheme="majorBidi"/>
          <w:noProof/>
          <w:sz w:val="24"/>
          <w:szCs w:val="24"/>
          <w:lang w:val="en-US"/>
        </w:rPr>
        <w:t>Pengadilan/</w:t>
      </w:r>
      <w:r w:rsidRPr="008176F9">
        <w:rPr>
          <w:rFonts w:asciiTheme="majorBidi" w:hAnsiTheme="majorBidi" w:cstheme="majorBidi"/>
          <w:noProof/>
          <w:sz w:val="24"/>
          <w:szCs w:val="24"/>
          <w:lang w:val="en-US"/>
        </w:rPr>
        <w:t>Mahkamah Syariah</w:t>
      </w:r>
      <w:r>
        <w:rPr>
          <w:rFonts w:asciiTheme="majorBidi" w:hAnsiTheme="majorBidi" w:cstheme="majorBidi"/>
          <w:noProof/>
          <w:sz w:val="24"/>
          <w:szCs w:val="24"/>
          <w:lang w:val="en-US"/>
        </w:rPr>
        <w:t xml:space="preserve"> </w:t>
      </w:r>
      <w:r w:rsidRPr="008176F9">
        <w:rPr>
          <w:rFonts w:asciiTheme="majorBidi" w:hAnsiTheme="majorBidi" w:cstheme="majorBidi"/>
          <w:noProof/>
          <w:sz w:val="24"/>
          <w:szCs w:val="24"/>
          <w:lang w:val="en-US"/>
        </w:rPr>
        <w:t>yang menimbulkan kesenjangan antara hukum negara dan praktik sosial</w:t>
      </w:r>
      <w:r>
        <w:rPr>
          <w:rFonts w:asciiTheme="majorBidi" w:hAnsiTheme="majorBidi" w:cstheme="majorBidi"/>
          <w:noProof/>
          <w:sz w:val="24"/>
          <w:szCs w:val="24"/>
          <w:lang w:val="en-US"/>
        </w:rPr>
        <w:t xml:space="preserve"> </w:t>
      </w:r>
      <w:r w:rsidRPr="008176F9">
        <w:rPr>
          <w:rFonts w:asciiTheme="majorBidi" w:hAnsiTheme="majorBidi" w:cstheme="majorBidi"/>
          <w:noProof/>
          <w:sz w:val="24"/>
          <w:szCs w:val="24"/>
          <w:lang w:val="en-US"/>
        </w:rPr>
        <w:t>keagamaan masyarakat. Talak lisan dipandang sah secara agama dan adat, tetapi tidak diakui dalam sistem hukum nasional, sehingga melahirkan dualisme legitimasi hukum dan melemahkan perlindungan hukum bagi perempuan dan anak.</w:t>
      </w:r>
      <w:r>
        <w:rPr>
          <w:rFonts w:asciiTheme="majorBidi" w:hAnsiTheme="majorBidi" w:cstheme="majorBidi"/>
          <w:noProof/>
          <w:sz w:val="24"/>
          <w:szCs w:val="24"/>
          <w:lang w:val="en-US"/>
        </w:rPr>
        <w:t xml:space="preserve"> Adapun p</w:t>
      </w:r>
      <w:r w:rsidRPr="008176F9">
        <w:rPr>
          <w:rFonts w:asciiTheme="majorBidi" w:hAnsiTheme="majorBidi" w:cstheme="majorBidi"/>
          <w:noProof/>
          <w:sz w:val="24"/>
          <w:szCs w:val="24"/>
          <w:lang w:val="en-US"/>
        </w:rPr>
        <w:t xml:space="preserve">ertanyaan penelitian difokuskan pada bagaimana praktik penjatuhan talak tiga di luar pengadilan berlangsung dalam masyarakat, </w:t>
      </w:r>
      <w:r>
        <w:rPr>
          <w:rFonts w:asciiTheme="majorBidi" w:hAnsiTheme="majorBidi" w:cstheme="majorBidi"/>
          <w:noProof/>
          <w:sz w:val="24"/>
          <w:szCs w:val="24"/>
          <w:lang w:val="en-US"/>
        </w:rPr>
        <w:t xml:space="preserve">dan </w:t>
      </w:r>
      <w:r w:rsidRPr="008176F9">
        <w:rPr>
          <w:rFonts w:asciiTheme="majorBidi" w:hAnsiTheme="majorBidi" w:cstheme="majorBidi"/>
          <w:noProof/>
          <w:sz w:val="24"/>
          <w:szCs w:val="24"/>
          <w:lang w:val="en-US"/>
        </w:rPr>
        <w:t>apa implikasi hukum dan sosiologis yang ditimbulkannya</w:t>
      </w:r>
      <w:r>
        <w:rPr>
          <w:rFonts w:asciiTheme="majorBidi" w:hAnsiTheme="majorBidi" w:cstheme="majorBidi"/>
          <w:noProof/>
          <w:sz w:val="24"/>
          <w:szCs w:val="24"/>
          <w:lang w:val="en-US"/>
        </w:rPr>
        <w:t xml:space="preserve">. </w:t>
      </w:r>
      <w:r w:rsidRPr="008176F9">
        <w:rPr>
          <w:rFonts w:asciiTheme="majorBidi" w:hAnsiTheme="majorBidi" w:cstheme="majorBidi"/>
          <w:noProof/>
          <w:sz w:val="24"/>
          <w:szCs w:val="24"/>
          <w:lang w:val="en-US"/>
        </w:rPr>
        <w:t>Metode penelitian yang digunakan adalah penelitian hukum empiris dengan pendekatan sosiologis. Data diperoleh melalui wawancara dengan tokoh agama, tokoh adat,</w:t>
      </w:r>
      <w:r>
        <w:rPr>
          <w:rFonts w:asciiTheme="majorBidi" w:hAnsiTheme="majorBidi" w:cstheme="majorBidi"/>
          <w:noProof/>
          <w:sz w:val="24"/>
          <w:szCs w:val="24"/>
          <w:lang w:val="en-US"/>
        </w:rPr>
        <w:t xml:space="preserve"> dan</w:t>
      </w:r>
      <w:r w:rsidRPr="008176F9">
        <w:rPr>
          <w:rFonts w:asciiTheme="majorBidi" w:hAnsiTheme="majorBidi" w:cstheme="majorBidi"/>
          <w:noProof/>
          <w:sz w:val="24"/>
          <w:szCs w:val="24"/>
          <w:lang w:val="en-US"/>
        </w:rPr>
        <w:t xml:space="preserve"> akademisi, serta didukung oleh studi kepustakaan terhadap peraturan perundang-undangan, </w:t>
      </w:r>
      <w:r>
        <w:rPr>
          <w:rFonts w:asciiTheme="majorBidi" w:hAnsiTheme="majorBidi" w:cstheme="majorBidi"/>
          <w:noProof/>
          <w:sz w:val="24"/>
          <w:szCs w:val="24"/>
          <w:lang w:val="en-US"/>
        </w:rPr>
        <w:t>artikel, buku, dan lain-lain</w:t>
      </w:r>
      <w:r w:rsidRPr="008176F9">
        <w:rPr>
          <w:rFonts w:asciiTheme="majorBidi" w:hAnsiTheme="majorBidi" w:cstheme="majorBidi"/>
          <w:noProof/>
          <w:sz w:val="24"/>
          <w:szCs w:val="24"/>
          <w:lang w:val="en-US"/>
        </w:rPr>
        <w:t xml:space="preserve">. Analisis data dilakukan secara kualitatif dengan </w:t>
      </w:r>
      <w:r w:rsidRPr="008176F9">
        <w:rPr>
          <w:rFonts w:asciiTheme="majorBidi" w:hAnsiTheme="majorBidi" w:cstheme="majorBidi"/>
          <w:noProof/>
          <w:sz w:val="24"/>
          <w:szCs w:val="24"/>
          <w:lang w:val="en-US"/>
        </w:rPr>
        <w:lastRenderedPageBreak/>
        <w:t>menggunakan perspektif teori living law Eugen Ehrlich dan teori sistem hukum Lawrence M. Friedman.</w:t>
      </w:r>
      <w:r>
        <w:rPr>
          <w:rFonts w:asciiTheme="majorBidi" w:hAnsiTheme="majorBidi" w:cstheme="majorBidi"/>
          <w:noProof/>
          <w:sz w:val="24"/>
          <w:szCs w:val="24"/>
          <w:lang w:val="en-US"/>
        </w:rPr>
        <w:t xml:space="preserve"> </w:t>
      </w:r>
      <w:r w:rsidRPr="008176F9">
        <w:rPr>
          <w:rFonts w:asciiTheme="majorBidi" w:hAnsiTheme="majorBidi" w:cstheme="majorBidi"/>
          <w:noProof/>
          <w:sz w:val="24"/>
          <w:szCs w:val="24"/>
          <w:lang w:val="en-US"/>
        </w:rPr>
        <w:t>Hasil penelitian menunjukkan bahwa praktik talak tiga di luar pengadilan dipengaruhi oleh rendahnya literasi hukum masyarakat, dominasi otoritas tokoh agama dan adat, serta persepsi bahwa perceraian merupakan urusan privat dan religius. Implikasi hukumnya berupa ketidakpastian status perkawinan, terabaikannya hak-hak perempuan dan anak, serta tidak sinkronnya administrasi kependudukan. Secara sosiologis, praktik ini mereproduksi ketimpangan gender, menormalisasi ketidakpastian hukum, dan memperkuat budaya hukum lokal di luar sistem formal. Penelitian ini menegaskan perlunya pembaruan hukum yang adaptif melalui penguatan edukasi hukum, integrasi tokoh agama dan aparatur desa, serta reformulasi regulasi yang responsif terhadap dinamika sosial masyarakat.</w:t>
      </w:r>
    </w:p>
    <w:p w14:paraId="431D8DE5" w14:textId="297A8B89" w:rsidR="0025536C" w:rsidRPr="008174C3" w:rsidRDefault="0025536C" w:rsidP="008176F9">
      <w:pPr>
        <w:spacing w:line="240" w:lineRule="auto"/>
        <w:jc w:val="both"/>
        <w:rPr>
          <w:rFonts w:asciiTheme="majorBidi" w:hAnsiTheme="majorBidi" w:cstheme="majorBidi"/>
          <w:noProof/>
          <w:sz w:val="24"/>
          <w:szCs w:val="24"/>
        </w:rPr>
      </w:pPr>
      <w:r w:rsidRPr="008174C3">
        <w:rPr>
          <w:rFonts w:asciiTheme="majorBidi" w:hAnsiTheme="majorBidi" w:cstheme="majorBidi"/>
          <w:b/>
          <w:bCs/>
          <w:noProof/>
          <w:sz w:val="24"/>
          <w:szCs w:val="24"/>
        </w:rPr>
        <w:t>Kata Kunci</w:t>
      </w:r>
      <w:r w:rsidRPr="008174C3">
        <w:rPr>
          <w:rFonts w:asciiTheme="majorBidi" w:hAnsiTheme="majorBidi" w:cstheme="majorBidi"/>
          <w:noProof/>
          <w:sz w:val="24"/>
          <w:szCs w:val="24"/>
        </w:rPr>
        <w:t xml:space="preserve">: </w:t>
      </w:r>
      <w:r w:rsidR="008176F9">
        <w:rPr>
          <w:rFonts w:asciiTheme="majorBidi" w:hAnsiTheme="majorBidi" w:cstheme="majorBidi"/>
          <w:noProof/>
          <w:sz w:val="24"/>
          <w:szCs w:val="24"/>
        </w:rPr>
        <w:t xml:space="preserve">Implikasi, Sosiologis, </w:t>
      </w:r>
      <w:r w:rsidRPr="008174C3">
        <w:rPr>
          <w:rFonts w:asciiTheme="majorBidi" w:hAnsiTheme="majorBidi" w:cstheme="majorBidi"/>
          <w:noProof/>
          <w:sz w:val="24"/>
          <w:szCs w:val="24"/>
        </w:rPr>
        <w:t>Talak Tiga, Luar Pengadilan</w:t>
      </w:r>
      <w:r w:rsidR="008176F9">
        <w:rPr>
          <w:rFonts w:asciiTheme="majorBidi" w:hAnsiTheme="majorBidi" w:cstheme="majorBidi"/>
          <w:noProof/>
          <w:sz w:val="24"/>
          <w:szCs w:val="24"/>
        </w:rPr>
        <w:t>.</w:t>
      </w:r>
    </w:p>
    <w:p w14:paraId="256B7A6B" w14:textId="77777777" w:rsidR="00EA00BC" w:rsidRPr="008174C3" w:rsidRDefault="00EA00BC" w:rsidP="00EA00BC">
      <w:pPr>
        <w:spacing w:line="240" w:lineRule="auto"/>
        <w:jc w:val="both"/>
        <w:rPr>
          <w:rFonts w:asciiTheme="majorBidi" w:hAnsiTheme="majorBidi" w:cstheme="majorBidi"/>
          <w:noProof/>
          <w:sz w:val="24"/>
          <w:szCs w:val="24"/>
          <w:lang w:val="en-US"/>
        </w:rPr>
      </w:pPr>
    </w:p>
    <w:p w14:paraId="5B609442" w14:textId="7CE8A26B" w:rsidR="00867DD9" w:rsidRPr="008174C3" w:rsidRDefault="008174C3" w:rsidP="00EA00BC">
      <w:pPr>
        <w:spacing w:after="0" w:line="360" w:lineRule="auto"/>
        <w:jc w:val="both"/>
        <w:rPr>
          <w:rFonts w:asciiTheme="majorBidi" w:hAnsiTheme="majorBidi" w:cstheme="majorBidi"/>
          <w:b/>
          <w:bCs/>
          <w:noProof/>
          <w:sz w:val="28"/>
          <w:szCs w:val="28"/>
        </w:rPr>
      </w:pPr>
      <w:r w:rsidRPr="008174C3">
        <w:rPr>
          <w:rFonts w:asciiTheme="majorBidi" w:hAnsiTheme="majorBidi" w:cstheme="majorBidi"/>
          <w:b/>
          <w:bCs/>
          <w:noProof/>
          <w:sz w:val="28"/>
          <w:szCs w:val="28"/>
        </w:rPr>
        <w:t>Pendahuluan</w:t>
      </w:r>
    </w:p>
    <w:p w14:paraId="300E1A70" w14:textId="1E7CFDA7" w:rsidR="008D25D4" w:rsidRPr="008174C3" w:rsidRDefault="00867DD9" w:rsidP="008174C3">
      <w:pPr>
        <w:spacing w:after="0" w:line="360" w:lineRule="auto"/>
        <w:jc w:val="both"/>
        <w:rPr>
          <w:rFonts w:asciiTheme="majorBidi" w:hAnsiTheme="majorBidi" w:cstheme="majorBidi"/>
          <w:noProof/>
          <w:sz w:val="24"/>
          <w:szCs w:val="24"/>
          <w:lang w:val="en-US"/>
        </w:rPr>
      </w:pPr>
      <w:r w:rsidRPr="008174C3">
        <w:rPr>
          <w:rFonts w:asciiTheme="majorBidi" w:hAnsiTheme="majorBidi" w:cstheme="majorBidi"/>
          <w:b/>
          <w:bCs/>
          <w:noProof/>
          <w:sz w:val="24"/>
          <w:szCs w:val="24"/>
        </w:rPr>
        <w:tab/>
      </w:r>
      <w:r w:rsidR="004233F5" w:rsidRPr="008174C3">
        <w:rPr>
          <w:rFonts w:asciiTheme="majorBidi" w:hAnsiTheme="majorBidi" w:cstheme="majorBidi"/>
          <w:noProof/>
          <w:sz w:val="24"/>
          <w:szCs w:val="24"/>
          <w:lang w:val="en-US"/>
        </w:rPr>
        <w:t>Perkawinan dalam masyarakat Indonesia tidak hanya merupakan ikatan antara dua individu, melainkan juga bagian dari struktur sosial dan nilai-nilai budaya. Lembaga perkawinan memiliki kedudukan sentral dalam menjaga keteraturan sosial dan membentuk sistem kekerabatan yang sah.</w:t>
      </w:r>
      <w:r w:rsidR="00732CF9" w:rsidRPr="00C91C4C">
        <w:rPr>
          <w:rStyle w:val="FootnoteReference"/>
        </w:rPr>
        <w:footnoteReference w:id="1"/>
      </w:r>
      <w:r w:rsidR="004233F5" w:rsidRPr="008174C3">
        <w:rPr>
          <w:rFonts w:asciiTheme="majorBidi" w:hAnsiTheme="majorBidi" w:cstheme="majorBidi"/>
          <w:noProof/>
          <w:sz w:val="24"/>
          <w:szCs w:val="24"/>
          <w:lang w:val="en-US"/>
        </w:rPr>
        <w:t xml:space="preserve"> Negara melalui peraturan perundang-undangan memberikan kerangka hukum yang mengikat bagi setiap warga negara dalam menjalankan kehidupan berkeluarga. Keberadaan hukum bertujuan untuk menciptakan keadilan, ketertiban, dan perlindungan terhadap seluruh anggota keluarga</w:t>
      </w:r>
      <w:r w:rsidR="001224AD">
        <w:rPr>
          <w:rStyle w:val="FootnoteReference"/>
          <w:rFonts w:asciiTheme="majorBidi" w:hAnsiTheme="majorBidi" w:cstheme="majorBidi"/>
          <w:noProof/>
          <w:sz w:val="24"/>
          <w:szCs w:val="24"/>
          <w:lang w:val="en-US"/>
        </w:rPr>
        <w:footnoteReference w:id="2"/>
      </w:r>
      <w:r w:rsidR="004233F5" w:rsidRPr="008174C3">
        <w:rPr>
          <w:rFonts w:asciiTheme="majorBidi" w:hAnsiTheme="majorBidi" w:cstheme="majorBidi"/>
          <w:noProof/>
          <w:sz w:val="24"/>
          <w:szCs w:val="24"/>
          <w:lang w:val="en-US"/>
        </w:rPr>
        <w:t>. Perceraian sebagai bagian dari dinamika rumah tangga juga diatur dengan ketentuan hukum yang ketat dan prosedural. Proses perceraian harus melalui lembaga peradilan untuk mendapatkan keabsahan hukum yang diakui negara.</w:t>
      </w:r>
    </w:p>
    <w:p w14:paraId="29265971" w14:textId="7A803E1D" w:rsidR="008D25D4" w:rsidRPr="008174C3" w:rsidRDefault="004233F5" w:rsidP="008D25D4">
      <w:pPr>
        <w:spacing w:after="0" w:line="360" w:lineRule="auto"/>
        <w:ind w:firstLine="720"/>
        <w:jc w:val="both"/>
        <w:rPr>
          <w:rFonts w:asciiTheme="majorBidi" w:hAnsiTheme="majorBidi" w:cstheme="majorBidi"/>
          <w:noProof/>
          <w:sz w:val="24"/>
          <w:szCs w:val="24"/>
          <w:lang w:val="en-US"/>
        </w:rPr>
      </w:pPr>
      <w:r w:rsidRPr="008174C3">
        <w:rPr>
          <w:rFonts w:asciiTheme="majorBidi" w:hAnsiTheme="majorBidi" w:cstheme="majorBidi"/>
          <w:noProof/>
          <w:sz w:val="24"/>
          <w:szCs w:val="24"/>
          <w:lang w:val="en-US"/>
        </w:rPr>
        <w:t xml:space="preserve">Undang-Undang Nomor 1 Tahun 1974 tentang Perkawinan Pasal 39 ayat (1) menegaskan bahwa perceraian hanya dapat dilakukan di depan sidang pengadilan. Pengadilan Agama memiliki kewenangan menyidangkan dan memutus perkara perceraian bagi pasangan Muslim berdasarkan ketentuan dalam Undang-Undang Nomor 7 Tahun 1989 yang telah diperbarui melalui Undang-Undang Nomor 3 Tahun 2006 dan Undang-Undang Nomor 50 Tahun 2009. Kaidah tersebut menekankan pentingnya kehadiran negara dalam setiap proses perceraian untuk menjamin perlindungan hukum bagi kedua belah pihak. Asas legalitas dan asas kepastian hukum menjadi dasar untuk memastikan bahwa </w:t>
      </w:r>
      <w:r w:rsidRPr="008174C3">
        <w:rPr>
          <w:rFonts w:asciiTheme="majorBidi" w:hAnsiTheme="majorBidi" w:cstheme="majorBidi"/>
          <w:noProof/>
          <w:sz w:val="24"/>
          <w:szCs w:val="24"/>
          <w:lang w:val="en-US"/>
        </w:rPr>
        <w:lastRenderedPageBreak/>
        <w:t>proses hukum berjalan sesuai prosedur yang sah.</w:t>
      </w:r>
      <w:r w:rsidR="001224AD">
        <w:rPr>
          <w:rStyle w:val="FootnoteReference"/>
          <w:rFonts w:asciiTheme="majorBidi" w:hAnsiTheme="majorBidi" w:cstheme="majorBidi"/>
          <w:noProof/>
          <w:sz w:val="24"/>
          <w:szCs w:val="24"/>
          <w:lang w:val="en-US"/>
        </w:rPr>
        <w:footnoteReference w:id="3"/>
      </w:r>
      <w:r w:rsidRPr="008174C3">
        <w:rPr>
          <w:rFonts w:asciiTheme="majorBidi" w:hAnsiTheme="majorBidi" w:cstheme="majorBidi"/>
          <w:noProof/>
          <w:sz w:val="24"/>
          <w:szCs w:val="24"/>
          <w:lang w:val="en-US"/>
        </w:rPr>
        <w:t xml:space="preserve"> Proses hukum perceraian juga memuat perlindungan terhadap hak-hak perempuan, anak, serta harta bersama. Norma ini merupakan manifestasi dari das sollen, yakni bagaimana hukum seharusnya berlaku.</w:t>
      </w:r>
    </w:p>
    <w:p w14:paraId="7671143E" w14:textId="77777777" w:rsidR="008D25D4" w:rsidRPr="008174C3" w:rsidRDefault="004233F5" w:rsidP="008D25D4">
      <w:pPr>
        <w:spacing w:after="0" w:line="360" w:lineRule="auto"/>
        <w:ind w:firstLine="720"/>
        <w:jc w:val="both"/>
        <w:rPr>
          <w:rFonts w:asciiTheme="majorBidi" w:hAnsiTheme="majorBidi" w:cstheme="majorBidi"/>
          <w:noProof/>
          <w:sz w:val="24"/>
          <w:szCs w:val="24"/>
          <w:lang w:val="en-US"/>
        </w:rPr>
      </w:pPr>
      <w:r w:rsidRPr="008174C3">
        <w:rPr>
          <w:rFonts w:asciiTheme="majorBidi" w:hAnsiTheme="majorBidi" w:cstheme="majorBidi"/>
          <w:noProof/>
          <w:sz w:val="24"/>
          <w:szCs w:val="24"/>
          <w:lang w:val="en-US"/>
        </w:rPr>
        <w:t>Ketentuan tentang perceraian dalam Kompilasi Hukum Islam (KHI) Pasal 115 menyatakan bahwa perceraian dapat terjadi karena talak atau atas permohonan cerai dari istri. Pasal 117 KHI menyebutkan bahwa perceraian hanya dapat dilakukan di depan sidang Pengadilan Agama setelah melalui upaya mediasi dan pertimbangan hakim. Hukum Islam secara substantif mengakui adanya talak, namun dalam sistem hukum nasional, pelaksanaannya harus melalui pengawasan dan pengesahan pengadilan. Hal ini untuk mencegah penyalahgunaan talak yang dapat merugikan salah satu pihak. Norma hukum yang tertulis mengatur bahwa perceraian secara sepihak di luar pengadilan tidak memiliki kekuatan hukum. Negara memiliki peran sentral dalam mengontrol keabsahan dan keadilan proses perceraian tersebut.</w:t>
      </w:r>
    </w:p>
    <w:p w14:paraId="0F27F31E" w14:textId="435F19AE" w:rsidR="00557B27" w:rsidRPr="008174C3" w:rsidRDefault="004233F5" w:rsidP="00E17FBF">
      <w:pPr>
        <w:spacing w:after="0" w:line="360" w:lineRule="auto"/>
        <w:ind w:firstLine="720"/>
        <w:jc w:val="both"/>
        <w:rPr>
          <w:rFonts w:asciiTheme="majorBidi" w:hAnsiTheme="majorBidi" w:cstheme="majorBidi"/>
          <w:noProof/>
          <w:sz w:val="24"/>
          <w:szCs w:val="24"/>
          <w:lang w:val="en-US"/>
        </w:rPr>
      </w:pPr>
      <w:r w:rsidRPr="008174C3">
        <w:rPr>
          <w:rFonts w:asciiTheme="majorBidi" w:hAnsiTheme="majorBidi" w:cstheme="majorBidi"/>
          <w:noProof/>
          <w:sz w:val="24"/>
          <w:szCs w:val="24"/>
          <w:lang w:val="en-US"/>
        </w:rPr>
        <w:t>Realitas empiris di berbagai daerah menunjukkan bahwa pelaksanaan ketentuan hukum tersebut tidak selalu berjalan sesuai dengan apa yang diatur. Dalam masyarakat Aceh</w:t>
      </w:r>
      <w:r w:rsidR="00732CF9" w:rsidRPr="008174C3">
        <w:rPr>
          <w:rFonts w:asciiTheme="majorBidi" w:hAnsiTheme="majorBidi" w:cstheme="majorBidi"/>
          <w:noProof/>
          <w:sz w:val="24"/>
          <w:szCs w:val="24"/>
          <w:lang w:val="en-US"/>
        </w:rPr>
        <w:t>,</w:t>
      </w:r>
      <w:r w:rsidRPr="008174C3">
        <w:rPr>
          <w:rFonts w:asciiTheme="majorBidi" w:hAnsiTheme="majorBidi" w:cstheme="majorBidi"/>
          <w:noProof/>
          <w:sz w:val="24"/>
          <w:szCs w:val="24"/>
          <w:lang w:val="en-US"/>
        </w:rPr>
        <w:t xml:space="preserve"> fenomena penjatuhan talak di luar pengadilan termasuk talak tiga sekaligus masih sering terjadi. Talak diucapkan secara langsung oleh suami tanpa melibatkan proses hukum atau lembaga peradilan. Masyarakat seringkali menganggap sahnya perceraian cukup berdasarkan pernyataan lisan suami dengan disaksikan oleh tokoh agama atau kerabat</w:t>
      </w:r>
      <w:r w:rsidR="00732CF9" w:rsidRPr="00C91C4C">
        <w:rPr>
          <w:rStyle w:val="FootnoteReference"/>
        </w:rPr>
        <w:footnoteReference w:id="4"/>
      </w:r>
      <w:r w:rsidRPr="008174C3">
        <w:rPr>
          <w:rFonts w:asciiTheme="majorBidi" w:hAnsiTheme="majorBidi" w:cstheme="majorBidi"/>
          <w:noProof/>
          <w:sz w:val="24"/>
          <w:szCs w:val="24"/>
          <w:lang w:val="en-US"/>
        </w:rPr>
        <w:t>. Kondisi ini menunjukkan kesenjangan yang tajam antara das sollen dan das sein, antara hukum yang seharusnya berlaku dan praktik sosial yang berlangsung</w:t>
      </w:r>
      <w:r w:rsidR="00E17FBF">
        <w:rPr>
          <w:rFonts w:asciiTheme="majorBidi" w:hAnsiTheme="majorBidi" w:cstheme="majorBidi"/>
          <w:noProof/>
          <w:sz w:val="24"/>
          <w:szCs w:val="24"/>
          <w:lang w:val="en-US"/>
        </w:rPr>
        <w:t>.</w:t>
      </w:r>
    </w:p>
    <w:p w14:paraId="326A0616" w14:textId="725E84BA" w:rsidR="00557B27" w:rsidRPr="008174C3" w:rsidRDefault="004233F5" w:rsidP="00557B27">
      <w:pPr>
        <w:spacing w:after="0" w:line="360" w:lineRule="auto"/>
        <w:ind w:firstLine="720"/>
        <w:jc w:val="both"/>
        <w:rPr>
          <w:rFonts w:asciiTheme="majorBidi" w:hAnsiTheme="majorBidi" w:cstheme="majorBidi"/>
          <w:noProof/>
          <w:sz w:val="24"/>
          <w:szCs w:val="24"/>
          <w:lang w:val="en-US"/>
        </w:rPr>
      </w:pPr>
      <w:r w:rsidRPr="008174C3">
        <w:rPr>
          <w:rFonts w:asciiTheme="majorBidi" w:hAnsiTheme="majorBidi" w:cstheme="majorBidi"/>
          <w:noProof/>
          <w:sz w:val="24"/>
          <w:szCs w:val="24"/>
          <w:lang w:val="en-US"/>
        </w:rPr>
        <w:t>Praktik talak tiga yang dijatuhkan secara sepihak memberikan dampak hukum dan sosial yang signifikan terhadap pihak istri.</w:t>
      </w:r>
      <w:r w:rsidR="00732CF9" w:rsidRPr="00C91C4C">
        <w:rPr>
          <w:rStyle w:val="FootnoteReference"/>
        </w:rPr>
        <w:footnoteReference w:id="5"/>
      </w:r>
      <w:r w:rsidRPr="008174C3">
        <w:rPr>
          <w:rFonts w:asciiTheme="majorBidi" w:hAnsiTheme="majorBidi" w:cstheme="majorBidi"/>
          <w:noProof/>
          <w:sz w:val="24"/>
          <w:szCs w:val="24"/>
          <w:lang w:val="en-US"/>
        </w:rPr>
        <w:t xml:space="preserve"> Perempuan sering kali ditinggalkan tanpa kepastian hukum, tidak memiliki dokumen resmi perceraian, dan kesulitan dalam menuntut hak nafkah maupun hak atas anak. Status hukum istri menjadi tidak jelas karena secara sosial dianggap telah bercerai, tetapi secara hukum masih berstatus istri sah. Ketidakpastian ini memperlemah posisi perempuan dalam memperjuangkan </w:t>
      </w:r>
      <w:r w:rsidRPr="008174C3">
        <w:rPr>
          <w:rFonts w:asciiTheme="majorBidi" w:hAnsiTheme="majorBidi" w:cstheme="majorBidi"/>
          <w:noProof/>
          <w:sz w:val="24"/>
          <w:szCs w:val="24"/>
          <w:lang w:val="en-US"/>
        </w:rPr>
        <w:lastRenderedPageBreak/>
        <w:t>hak-haknya di hadapan hukum.</w:t>
      </w:r>
      <w:r w:rsidR="00732CF9" w:rsidRPr="00C91C4C">
        <w:rPr>
          <w:rStyle w:val="FootnoteReference"/>
        </w:rPr>
        <w:footnoteReference w:id="6"/>
      </w:r>
      <w:r w:rsidRPr="008174C3">
        <w:rPr>
          <w:rFonts w:asciiTheme="majorBidi" w:hAnsiTheme="majorBidi" w:cstheme="majorBidi"/>
          <w:noProof/>
          <w:sz w:val="24"/>
          <w:szCs w:val="24"/>
          <w:lang w:val="en-US"/>
        </w:rPr>
        <w:t xml:space="preserve"> Masyarakat pun tidak mendapatkan kepastian hukum yang seharusnya melindungi semua pihak. Lemahnya literasi hukum menjadi salah satu faktor utama dari persoalan ini.</w:t>
      </w:r>
    </w:p>
    <w:p w14:paraId="2876B4C4" w14:textId="77777777" w:rsidR="00C91C4C" w:rsidRDefault="004233F5" w:rsidP="00C91C4C">
      <w:pPr>
        <w:spacing w:after="0" w:line="360" w:lineRule="auto"/>
        <w:ind w:firstLine="720"/>
        <w:jc w:val="both"/>
        <w:rPr>
          <w:rFonts w:asciiTheme="majorBidi" w:hAnsiTheme="majorBidi" w:cstheme="majorBidi"/>
          <w:noProof/>
          <w:sz w:val="24"/>
          <w:szCs w:val="24"/>
          <w:lang w:val="en-US"/>
        </w:rPr>
      </w:pPr>
      <w:r w:rsidRPr="008174C3">
        <w:rPr>
          <w:rFonts w:asciiTheme="majorBidi" w:hAnsiTheme="majorBidi" w:cstheme="majorBidi"/>
          <w:noProof/>
          <w:sz w:val="24"/>
          <w:szCs w:val="24"/>
          <w:lang w:val="en-US"/>
        </w:rPr>
        <w:t>Kasus di Kabupaten Pidie</w:t>
      </w:r>
      <w:r w:rsidR="00732CF9" w:rsidRPr="008174C3">
        <w:rPr>
          <w:rFonts w:asciiTheme="majorBidi" w:hAnsiTheme="majorBidi" w:cstheme="majorBidi"/>
          <w:noProof/>
          <w:sz w:val="24"/>
          <w:szCs w:val="24"/>
          <w:lang w:val="en-US"/>
        </w:rPr>
        <w:t xml:space="preserve"> Provinsi Aceh</w:t>
      </w:r>
      <w:r w:rsidRPr="008174C3">
        <w:rPr>
          <w:rFonts w:asciiTheme="majorBidi" w:hAnsiTheme="majorBidi" w:cstheme="majorBidi"/>
          <w:noProof/>
          <w:sz w:val="24"/>
          <w:szCs w:val="24"/>
          <w:lang w:val="en-US"/>
        </w:rPr>
        <w:t>, menunjukkan bagaimana seorang suami menjatuhkan talak tiga kepada istrinya secara lisan</w:t>
      </w:r>
      <w:r w:rsidR="00732CF9" w:rsidRPr="008174C3">
        <w:rPr>
          <w:rFonts w:asciiTheme="majorBidi" w:hAnsiTheme="majorBidi" w:cstheme="majorBidi"/>
          <w:noProof/>
          <w:sz w:val="24"/>
          <w:szCs w:val="24"/>
          <w:lang w:val="en-US"/>
        </w:rPr>
        <w:t xml:space="preserve"> di luar </w:t>
      </w:r>
      <w:r w:rsidR="00E315B7" w:rsidRPr="008174C3">
        <w:rPr>
          <w:rFonts w:asciiTheme="majorBidi" w:hAnsiTheme="majorBidi" w:cstheme="majorBidi"/>
          <w:noProof/>
          <w:sz w:val="24"/>
          <w:szCs w:val="24"/>
          <w:lang w:val="en-US"/>
        </w:rPr>
        <w:t>P</w:t>
      </w:r>
      <w:r w:rsidR="00732CF9" w:rsidRPr="008174C3">
        <w:rPr>
          <w:rFonts w:asciiTheme="majorBidi" w:hAnsiTheme="majorBidi" w:cstheme="majorBidi"/>
          <w:noProof/>
          <w:sz w:val="24"/>
          <w:szCs w:val="24"/>
          <w:lang w:val="en-US"/>
        </w:rPr>
        <w:t>en</w:t>
      </w:r>
      <w:r w:rsidR="00E315B7" w:rsidRPr="008174C3">
        <w:rPr>
          <w:rFonts w:asciiTheme="majorBidi" w:hAnsiTheme="majorBidi" w:cstheme="majorBidi"/>
          <w:noProof/>
          <w:sz w:val="24"/>
          <w:szCs w:val="24"/>
          <w:lang w:val="en-US"/>
        </w:rPr>
        <w:t>gadilan/Mahkamah Syariah</w:t>
      </w:r>
      <w:r w:rsidRPr="008174C3">
        <w:rPr>
          <w:rFonts w:asciiTheme="majorBidi" w:hAnsiTheme="majorBidi" w:cstheme="majorBidi"/>
          <w:noProof/>
          <w:sz w:val="24"/>
          <w:szCs w:val="24"/>
          <w:lang w:val="en-US"/>
        </w:rPr>
        <w:t>. Tidak ada proses hukum atau pelaporan ke pengadilan yang dilakukan</w:t>
      </w:r>
      <w:r w:rsidR="00E315B7" w:rsidRPr="008174C3">
        <w:rPr>
          <w:rFonts w:asciiTheme="majorBidi" w:hAnsiTheme="majorBidi" w:cstheme="majorBidi"/>
          <w:noProof/>
          <w:sz w:val="24"/>
          <w:szCs w:val="24"/>
          <w:lang w:val="en-US"/>
        </w:rPr>
        <w:t>,</w:t>
      </w:r>
      <w:r w:rsidRPr="008174C3">
        <w:rPr>
          <w:rFonts w:asciiTheme="majorBidi" w:hAnsiTheme="majorBidi" w:cstheme="majorBidi"/>
          <w:noProof/>
          <w:sz w:val="24"/>
          <w:szCs w:val="24"/>
          <w:lang w:val="en-US"/>
        </w:rPr>
        <w:t xml:space="preserve"> </w:t>
      </w:r>
      <w:r w:rsidR="00E315B7" w:rsidRPr="008174C3">
        <w:rPr>
          <w:rFonts w:asciiTheme="majorBidi" w:hAnsiTheme="majorBidi" w:cstheme="majorBidi"/>
          <w:noProof/>
          <w:sz w:val="24"/>
          <w:szCs w:val="24"/>
          <w:lang w:val="en-US"/>
        </w:rPr>
        <w:t>i</w:t>
      </w:r>
      <w:r w:rsidRPr="008174C3">
        <w:rPr>
          <w:rFonts w:asciiTheme="majorBidi" w:hAnsiTheme="majorBidi" w:cstheme="majorBidi"/>
          <w:noProof/>
          <w:sz w:val="24"/>
          <w:szCs w:val="24"/>
          <w:lang w:val="en-US"/>
        </w:rPr>
        <w:t>stri yang ditinggalkan akhirnya tidak dapat mengakses bantuan sosial karena status pernikahannya masih terdaftar sebagai istri sah. Ketika ia mengajukan permohonan cerai ke pengadilan, hakim menolak karena tidak ditemukan dasar hukum yang cukup untuk memproses permohonan tersebut.</w:t>
      </w:r>
      <w:r w:rsidR="00175C78" w:rsidRPr="00C91C4C">
        <w:rPr>
          <w:rStyle w:val="FootnoteReference"/>
        </w:rPr>
        <w:footnoteReference w:id="7"/>
      </w:r>
      <w:r w:rsidRPr="008174C3">
        <w:rPr>
          <w:rFonts w:asciiTheme="majorBidi" w:hAnsiTheme="majorBidi" w:cstheme="majorBidi"/>
          <w:noProof/>
          <w:sz w:val="24"/>
          <w:szCs w:val="24"/>
          <w:lang w:val="en-US"/>
        </w:rPr>
        <w:t xml:space="preserve"> Kejadian ini mencerminkan lemahnya posisi perempuan dalam struktur sosial dan hukum. Norma agama yang diyakini secara lokal seringkali mengalahkan norma hukum negara.</w:t>
      </w:r>
    </w:p>
    <w:p w14:paraId="01DA90D6" w14:textId="08F3C00C" w:rsidR="00A55DC7" w:rsidRDefault="004233F5" w:rsidP="00A55DC7">
      <w:pPr>
        <w:spacing w:after="0" w:line="360" w:lineRule="auto"/>
        <w:ind w:firstLine="720"/>
        <w:jc w:val="both"/>
        <w:rPr>
          <w:rFonts w:asciiTheme="majorBidi" w:hAnsiTheme="majorBidi" w:cstheme="majorBidi"/>
          <w:noProof/>
          <w:sz w:val="24"/>
          <w:szCs w:val="24"/>
        </w:rPr>
      </w:pPr>
      <w:r w:rsidRPr="008174C3">
        <w:rPr>
          <w:rFonts w:asciiTheme="majorBidi" w:hAnsiTheme="majorBidi" w:cstheme="majorBidi"/>
          <w:noProof/>
          <w:sz w:val="24"/>
          <w:szCs w:val="24"/>
          <w:lang w:val="en-US"/>
        </w:rPr>
        <w:t>Dalam perspektif hukum Islam, talak tiga dalam satu kali ucapan menjadi persoalan fikih yang masih diperdebatkan oleh berbagai mazhab.</w:t>
      </w:r>
      <w:r w:rsidR="00175C78" w:rsidRPr="00C91C4C">
        <w:rPr>
          <w:rStyle w:val="FootnoteReference"/>
        </w:rPr>
        <w:footnoteReference w:id="8"/>
      </w:r>
      <w:r w:rsidRPr="008174C3">
        <w:rPr>
          <w:rFonts w:asciiTheme="majorBidi" w:hAnsiTheme="majorBidi" w:cstheme="majorBidi"/>
          <w:noProof/>
          <w:sz w:val="24"/>
          <w:szCs w:val="24"/>
          <w:lang w:val="en-US"/>
        </w:rPr>
        <w:t xml:space="preserve"> </w:t>
      </w:r>
      <w:r w:rsidR="00C40DA3" w:rsidRPr="00C40DA3">
        <w:rPr>
          <w:rFonts w:asciiTheme="majorBidi" w:hAnsiTheme="majorBidi" w:cstheme="majorBidi"/>
          <w:noProof/>
          <w:sz w:val="24"/>
          <w:szCs w:val="24"/>
          <w:lang w:val="en-US"/>
        </w:rPr>
        <w:t>Dalam empat mazhab fikih utama, talak tiga yang diucapkan sekaligus diposisikan sebagai talak yang jatuh tiga dan berakibat pada terjadinya bain kubra antara suami dan istri. Mazhab Hanafi memandang keumuman lafaz talak sebagai dasar keabsahan jatuhnya tiga talak</w:t>
      </w:r>
      <w:r w:rsidR="00A55DC7">
        <w:rPr>
          <w:rFonts w:asciiTheme="majorBidi" w:hAnsiTheme="majorBidi" w:cstheme="majorBidi"/>
          <w:noProof/>
          <w:sz w:val="24"/>
          <w:szCs w:val="24"/>
          <w:lang w:val="en-US"/>
        </w:rPr>
        <w:t>,</w:t>
      </w:r>
      <w:r w:rsidR="00C40DA3" w:rsidRPr="00C40DA3">
        <w:rPr>
          <w:rFonts w:asciiTheme="majorBidi" w:hAnsiTheme="majorBidi" w:cstheme="majorBidi"/>
          <w:noProof/>
          <w:sz w:val="24"/>
          <w:szCs w:val="24"/>
          <w:lang w:val="en-US"/>
        </w:rPr>
        <w:t xml:space="preserve"> meskipun pengucapannya dilakukan dalam satu majelis.</w:t>
      </w:r>
      <w:r w:rsidR="00A55DC7">
        <w:rPr>
          <w:rStyle w:val="FootnoteReference"/>
          <w:rFonts w:asciiTheme="majorBidi" w:hAnsiTheme="majorBidi" w:cstheme="majorBidi"/>
          <w:noProof/>
          <w:sz w:val="24"/>
          <w:szCs w:val="24"/>
          <w:lang w:val="en-US"/>
        </w:rPr>
        <w:footnoteReference w:id="9"/>
      </w:r>
      <w:r w:rsidR="00C40DA3" w:rsidRPr="00C40DA3">
        <w:rPr>
          <w:rFonts w:asciiTheme="majorBidi" w:hAnsiTheme="majorBidi" w:cstheme="majorBidi"/>
          <w:noProof/>
          <w:sz w:val="24"/>
          <w:szCs w:val="24"/>
          <w:lang w:val="en-US"/>
        </w:rPr>
        <w:t xml:space="preserve"> Mazhab Maliki menilai praktik tersebut sebagai perbuatan yang menyelisihi tuntunan sunnah, namun tetap dipandang sah demi menjaga ketertiban dan kepastian hukum.</w:t>
      </w:r>
      <w:r w:rsidR="00BE292E">
        <w:rPr>
          <w:rStyle w:val="FootnoteReference"/>
          <w:rFonts w:asciiTheme="majorBidi" w:hAnsiTheme="majorBidi" w:cstheme="majorBidi"/>
          <w:noProof/>
          <w:sz w:val="24"/>
          <w:szCs w:val="24"/>
          <w:lang w:val="en-US"/>
        </w:rPr>
        <w:footnoteReference w:id="10"/>
      </w:r>
      <w:r w:rsidR="00C40DA3" w:rsidRPr="00C40DA3">
        <w:rPr>
          <w:rFonts w:asciiTheme="majorBidi" w:hAnsiTheme="majorBidi" w:cstheme="majorBidi"/>
          <w:noProof/>
          <w:sz w:val="24"/>
          <w:szCs w:val="24"/>
          <w:lang w:val="en-US"/>
        </w:rPr>
        <w:t xml:space="preserve"> Mazhab Syafi‘i menekankan</w:t>
      </w:r>
      <w:r w:rsidR="00A55DC7">
        <w:rPr>
          <w:rFonts w:asciiTheme="majorBidi" w:hAnsiTheme="majorBidi" w:cstheme="majorBidi"/>
          <w:noProof/>
          <w:sz w:val="24"/>
          <w:szCs w:val="24"/>
          <w:lang w:val="en-US"/>
        </w:rPr>
        <w:t xml:space="preserve"> pada persoalan</w:t>
      </w:r>
      <w:r w:rsidR="00C40DA3" w:rsidRPr="00C40DA3">
        <w:rPr>
          <w:rFonts w:asciiTheme="majorBidi" w:hAnsiTheme="majorBidi" w:cstheme="majorBidi"/>
          <w:noProof/>
          <w:sz w:val="24"/>
          <w:szCs w:val="24"/>
          <w:lang w:val="en-US"/>
        </w:rPr>
        <w:t xml:space="preserve"> formal lafaz dan kehendak subjek hukum tanpa mengaitkannya dengan tata cara ideal perceraian. </w:t>
      </w:r>
      <w:r w:rsidR="00A55DC7">
        <w:rPr>
          <w:rFonts w:asciiTheme="majorBidi" w:hAnsiTheme="majorBidi" w:cstheme="majorBidi"/>
          <w:noProof/>
          <w:sz w:val="24"/>
          <w:szCs w:val="24"/>
          <w:lang w:val="en-US"/>
        </w:rPr>
        <w:t xml:space="preserve">Sedangkan </w:t>
      </w:r>
      <w:r w:rsidR="00A55DC7">
        <w:rPr>
          <w:rFonts w:asciiTheme="majorBidi" w:hAnsiTheme="majorBidi" w:cstheme="majorBidi"/>
          <w:noProof/>
          <w:sz w:val="24"/>
          <w:szCs w:val="24"/>
        </w:rPr>
        <w:t>m</w:t>
      </w:r>
      <w:r w:rsidR="00A55DC7" w:rsidRPr="00A55DC7">
        <w:rPr>
          <w:rFonts w:asciiTheme="majorBidi" w:hAnsiTheme="majorBidi" w:cstheme="majorBidi"/>
          <w:noProof/>
          <w:sz w:val="24"/>
          <w:szCs w:val="24"/>
        </w:rPr>
        <w:t>azhab Hanbali dalam pendapat masyhur menempatkan talak tiga yang diucapkan sekaligus sebagai talak yang jatuh tiga dan sejalan dengan pandangan jumhur ulama.</w:t>
      </w:r>
      <w:r w:rsidR="00BE292E">
        <w:rPr>
          <w:rStyle w:val="FootnoteReference"/>
          <w:rFonts w:asciiTheme="majorBidi" w:hAnsiTheme="majorBidi" w:cstheme="majorBidi"/>
          <w:noProof/>
          <w:sz w:val="24"/>
          <w:szCs w:val="24"/>
        </w:rPr>
        <w:footnoteReference w:id="11"/>
      </w:r>
    </w:p>
    <w:p w14:paraId="33C7B404" w14:textId="3BD566D2" w:rsidR="00C40DA3" w:rsidRDefault="00C40DA3" w:rsidP="00C903A7">
      <w:pPr>
        <w:spacing w:after="0" w:line="360" w:lineRule="auto"/>
        <w:ind w:firstLine="720"/>
        <w:jc w:val="both"/>
        <w:rPr>
          <w:rFonts w:asciiTheme="majorBidi" w:hAnsiTheme="majorBidi" w:cstheme="majorBidi"/>
          <w:noProof/>
          <w:sz w:val="24"/>
          <w:szCs w:val="24"/>
          <w:lang w:val="en-US"/>
        </w:rPr>
      </w:pPr>
      <w:r w:rsidRPr="00C40DA3">
        <w:rPr>
          <w:rFonts w:asciiTheme="majorBidi" w:hAnsiTheme="majorBidi" w:cstheme="majorBidi"/>
          <w:noProof/>
          <w:sz w:val="24"/>
          <w:szCs w:val="24"/>
          <w:lang w:val="en-US"/>
        </w:rPr>
        <w:t xml:space="preserve">Perbedaan yang muncul di antara keempat mazhab tersebut lebih berkaitan dengan pendekatan metodologis dalam memahami dalil, bukan pada hasil hukum akhirnya. Mazhab Hanafi dan Maliki </w:t>
      </w:r>
      <w:r w:rsidRPr="00C40DA3">
        <w:rPr>
          <w:rFonts w:asciiTheme="majorBidi" w:hAnsiTheme="majorBidi" w:cstheme="majorBidi"/>
          <w:noProof/>
          <w:sz w:val="24"/>
          <w:szCs w:val="24"/>
          <w:lang w:val="en-US"/>
        </w:rPr>
        <w:lastRenderedPageBreak/>
        <w:t>menggunakan pertimbangan sadd al-dzari‘ah untuk mencegah penyalahgunaan hak talak oleh suami. Mazhab Syafi‘i bertumpu pada prinsip kejelasan lafaz dan konsekuensi hukum yang melekat pada pernyataan talak. Mazhab Hanbali menampilkan dinamika internal melalui keberadaan pendapat minor yang kemudian dikembangkan oleh ulama tertentu di luar arus utama mazhab</w:t>
      </w:r>
      <w:r w:rsidR="00BE292E">
        <w:rPr>
          <w:rFonts w:asciiTheme="majorBidi" w:hAnsiTheme="majorBidi" w:cstheme="majorBidi"/>
          <w:noProof/>
          <w:sz w:val="24"/>
          <w:szCs w:val="24"/>
          <w:lang w:val="en-US"/>
        </w:rPr>
        <w:t>.</w:t>
      </w:r>
    </w:p>
    <w:p w14:paraId="4CBD7FFC" w14:textId="05F8C5C4" w:rsidR="00557B27" w:rsidRPr="008174C3" w:rsidRDefault="004233F5" w:rsidP="00C91C4C">
      <w:pPr>
        <w:spacing w:after="0" w:line="360" w:lineRule="auto"/>
        <w:ind w:firstLine="720"/>
        <w:jc w:val="both"/>
        <w:rPr>
          <w:rFonts w:asciiTheme="majorBidi" w:hAnsiTheme="majorBidi" w:cstheme="majorBidi"/>
          <w:noProof/>
          <w:sz w:val="24"/>
          <w:szCs w:val="24"/>
          <w:lang w:val="en-US"/>
        </w:rPr>
      </w:pPr>
      <w:r w:rsidRPr="008174C3">
        <w:rPr>
          <w:rFonts w:asciiTheme="majorBidi" w:hAnsiTheme="majorBidi" w:cstheme="majorBidi"/>
          <w:noProof/>
          <w:sz w:val="24"/>
          <w:szCs w:val="24"/>
          <w:lang w:val="en-US"/>
        </w:rPr>
        <w:t>Namun dalam konteks hukum Indonesia meskipun hukum substantifnya Islam, pelaksanaannya tetap tunduk pada hukum acara perdata dan aturan perundang-undangan nasional. Penjatuhan talak tidak serta-merta memiliki kekuatan hukum jika tidak disahkan oleh pengadilan</w:t>
      </w:r>
      <w:r w:rsidR="00175C78" w:rsidRPr="00C91C4C">
        <w:rPr>
          <w:rStyle w:val="FootnoteReference"/>
        </w:rPr>
        <w:footnoteReference w:id="12"/>
      </w:r>
      <w:r w:rsidRPr="008174C3">
        <w:rPr>
          <w:rFonts w:asciiTheme="majorBidi" w:hAnsiTheme="majorBidi" w:cstheme="majorBidi"/>
          <w:noProof/>
          <w:sz w:val="24"/>
          <w:szCs w:val="24"/>
          <w:lang w:val="en-US"/>
        </w:rPr>
        <w:t>. Lembaga peradilan memiliki fungsi untuk mengevaluasi alasan perceraian, memberikan mediasi, dan menjaga keseimbangan hak dan kewajiban suami-istri. Posisi hukum ini menunjukkan bahwa negara mengambil alih otoritas untuk melegitimasi perceraian.</w:t>
      </w:r>
    </w:p>
    <w:p w14:paraId="3FEDDA50" w14:textId="3B0611AC" w:rsidR="00557B27" w:rsidRPr="008174C3" w:rsidRDefault="004233F5" w:rsidP="00557B27">
      <w:pPr>
        <w:spacing w:after="0" w:line="360" w:lineRule="auto"/>
        <w:ind w:firstLine="720"/>
        <w:jc w:val="both"/>
        <w:rPr>
          <w:rFonts w:asciiTheme="majorBidi" w:hAnsiTheme="majorBidi" w:cstheme="majorBidi"/>
          <w:noProof/>
          <w:sz w:val="24"/>
          <w:szCs w:val="24"/>
          <w:lang w:val="en-US"/>
        </w:rPr>
      </w:pPr>
      <w:r w:rsidRPr="008174C3">
        <w:rPr>
          <w:rFonts w:asciiTheme="majorBidi" w:hAnsiTheme="majorBidi" w:cstheme="majorBidi"/>
          <w:noProof/>
          <w:sz w:val="24"/>
          <w:szCs w:val="24"/>
          <w:lang w:val="en-US"/>
        </w:rPr>
        <w:t>Asas keadilan, asas perlindungan hukum, dan asas kepastian hukum menjadi landasan penting dalam menyusun aturan tentang perceraian.</w:t>
      </w:r>
      <w:r w:rsidR="00CD042A">
        <w:rPr>
          <w:rStyle w:val="FootnoteReference"/>
          <w:rFonts w:asciiTheme="majorBidi" w:hAnsiTheme="majorBidi" w:cstheme="majorBidi"/>
          <w:noProof/>
          <w:sz w:val="24"/>
          <w:szCs w:val="24"/>
          <w:lang w:val="en-US"/>
        </w:rPr>
        <w:footnoteReference w:id="13"/>
      </w:r>
      <w:r w:rsidRPr="008174C3">
        <w:rPr>
          <w:rFonts w:asciiTheme="majorBidi" w:hAnsiTheme="majorBidi" w:cstheme="majorBidi"/>
          <w:noProof/>
          <w:sz w:val="24"/>
          <w:szCs w:val="24"/>
          <w:lang w:val="en-US"/>
        </w:rPr>
        <w:t xml:space="preserve"> Praktik penjatuhan talak tiga secara langsung tanpa pengawasan pengadilan bertentangan dengan asas-asas tersebut. Norma hukum yang dibangun di atas asas tersebut berfungsi untuk menciptakan keseimbangan antara kebebasan individu dan kepentingan umum. Ketika perceraian terjadi di luar kerangka hukum, maka asas-asas ini tidak lagi dapat dijalankan secara utuh. Hal ini membuka ruang terjadinya ketidakadilan dan diskriminasi, khususnya terhadap perempuan.</w:t>
      </w:r>
    </w:p>
    <w:p w14:paraId="4DBBFBB4" w14:textId="77777777" w:rsidR="00557B27" w:rsidRPr="008174C3" w:rsidRDefault="004233F5" w:rsidP="00557B27">
      <w:pPr>
        <w:spacing w:after="0" w:line="360" w:lineRule="auto"/>
        <w:ind w:firstLine="720"/>
        <w:jc w:val="both"/>
        <w:rPr>
          <w:rFonts w:asciiTheme="majorBidi" w:hAnsiTheme="majorBidi" w:cstheme="majorBidi"/>
          <w:noProof/>
          <w:sz w:val="24"/>
          <w:szCs w:val="24"/>
          <w:lang w:val="en-US"/>
        </w:rPr>
      </w:pPr>
      <w:r w:rsidRPr="008174C3">
        <w:rPr>
          <w:rFonts w:asciiTheme="majorBidi" w:hAnsiTheme="majorBidi" w:cstheme="majorBidi"/>
          <w:noProof/>
          <w:sz w:val="24"/>
          <w:szCs w:val="24"/>
          <w:lang w:val="en-US"/>
        </w:rPr>
        <w:t>Fenomena ini juga menunjukkan adanya dualisme otoritas hukum dalam masyarakat. Masyarakat yang memegang nilai-nilai lokal dan keagamaan sering kali tidak merasa perlu mengakses lembaga hukum formal. Tokoh agama dan adat lebih dipercaya untuk menyelesaikan konflik rumah tangga, termasuk perceraian. Mekanisme penyelesaian konflik ini memang lebih cepat dan dianggap sesuai dengan nilai-nilai komunitas. Namun, pendekatan ini tidak memberikan jaminan hukum yang sah dan mengikat secara negara. Akibatnya, penyelesaian yang terjadi bersifat informal dan tidak tercatat secara administratif.</w:t>
      </w:r>
    </w:p>
    <w:p w14:paraId="11B272F6" w14:textId="2F405790" w:rsidR="00557B27" w:rsidRPr="008174C3" w:rsidRDefault="004233F5" w:rsidP="00557B27">
      <w:pPr>
        <w:spacing w:after="0" w:line="360" w:lineRule="auto"/>
        <w:ind w:firstLine="720"/>
        <w:jc w:val="both"/>
        <w:rPr>
          <w:rFonts w:asciiTheme="majorBidi" w:hAnsiTheme="majorBidi" w:cstheme="majorBidi"/>
          <w:noProof/>
          <w:sz w:val="24"/>
          <w:szCs w:val="24"/>
          <w:lang w:val="en-US"/>
        </w:rPr>
      </w:pPr>
      <w:r w:rsidRPr="008174C3">
        <w:rPr>
          <w:rFonts w:asciiTheme="majorBidi" w:hAnsiTheme="majorBidi" w:cstheme="majorBidi"/>
          <w:noProof/>
          <w:sz w:val="24"/>
          <w:szCs w:val="24"/>
          <w:lang w:val="en-US"/>
        </w:rPr>
        <w:t xml:space="preserve">Pola ini menunjukkan bahwa keberlakuan hukum tidak hanya ditentukan oleh isi norma, tetapi juga oleh daya terima masyarakat terhadap hukum tersebut. Ketika norma hukum bertentangan dengan norma sosial yang telah mapan, maka hukum menjadi tidak efektif. Efektivitas hukum bergantung pada </w:t>
      </w:r>
      <w:r w:rsidRPr="008174C3">
        <w:rPr>
          <w:rFonts w:asciiTheme="majorBidi" w:hAnsiTheme="majorBidi" w:cstheme="majorBidi"/>
          <w:noProof/>
          <w:sz w:val="24"/>
          <w:szCs w:val="24"/>
          <w:lang w:val="en-US"/>
        </w:rPr>
        <w:lastRenderedPageBreak/>
        <w:t>pengakuan dan kepatuhan masyarakat terhadap norma yang diatur</w:t>
      </w:r>
      <w:r w:rsidR="00E17FBF">
        <w:rPr>
          <w:rStyle w:val="FootnoteReference"/>
          <w:rFonts w:asciiTheme="majorBidi" w:hAnsiTheme="majorBidi" w:cstheme="majorBidi"/>
          <w:noProof/>
          <w:sz w:val="24"/>
          <w:szCs w:val="24"/>
          <w:lang w:val="en-US"/>
        </w:rPr>
        <w:footnoteReference w:id="14"/>
      </w:r>
      <w:r w:rsidR="00557B27" w:rsidRPr="008174C3">
        <w:rPr>
          <w:rFonts w:asciiTheme="majorBidi" w:hAnsiTheme="majorBidi" w:cstheme="majorBidi"/>
          <w:noProof/>
          <w:sz w:val="24"/>
          <w:szCs w:val="24"/>
          <w:lang w:val="en-US"/>
        </w:rPr>
        <w:t>.</w:t>
      </w:r>
      <w:r w:rsidRPr="008174C3">
        <w:rPr>
          <w:rFonts w:asciiTheme="majorBidi" w:hAnsiTheme="majorBidi" w:cstheme="majorBidi"/>
          <w:noProof/>
          <w:sz w:val="24"/>
          <w:szCs w:val="24"/>
          <w:lang w:val="en-US"/>
        </w:rPr>
        <w:t xml:space="preserve"> Ketidaksesuaian antara hukum formal dengan praktik sosial memicu resistensi terhadap hukum</w:t>
      </w:r>
      <w:r w:rsidR="00E17FBF">
        <w:rPr>
          <w:rFonts w:asciiTheme="majorBidi" w:hAnsiTheme="majorBidi" w:cstheme="majorBidi"/>
          <w:noProof/>
          <w:sz w:val="24"/>
          <w:szCs w:val="24"/>
          <w:lang w:val="en-US"/>
        </w:rPr>
        <w:t>, p</w:t>
      </w:r>
      <w:r w:rsidRPr="008174C3">
        <w:rPr>
          <w:rFonts w:asciiTheme="majorBidi" w:hAnsiTheme="majorBidi" w:cstheme="majorBidi"/>
          <w:noProof/>
          <w:sz w:val="24"/>
          <w:szCs w:val="24"/>
          <w:lang w:val="en-US"/>
        </w:rPr>
        <w:t>enjatuhan talak tiga di luar pengadilan menjadi contoh konkret dari kegagalan implementasi norma hukum secara menyeluruh.</w:t>
      </w:r>
    </w:p>
    <w:p w14:paraId="2B06F31A" w14:textId="77777777" w:rsidR="00C903A7" w:rsidRDefault="004233F5" w:rsidP="00C903A7">
      <w:pPr>
        <w:spacing w:after="0" w:line="360" w:lineRule="auto"/>
        <w:ind w:firstLine="720"/>
        <w:jc w:val="both"/>
        <w:rPr>
          <w:rFonts w:asciiTheme="majorBidi" w:hAnsiTheme="majorBidi" w:cstheme="majorBidi"/>
          <w:noProof/>
          <w:sz w:val="24"/>
          <w:szCs w:val="24"/>
          <w:lang w:val="en-US"/>
        </w:rPr>
      </w:pPr>
      <w:r w:rsidRPr="008174C3">
        <w:rPr>
          <w:rFonts w:asciiTheme="majorBidi" w:hAnsiTheme="majorBidi" w:cstheme="majorBidi"/>
          <w:noProof/>
          <w:sz w:val="24"/>
          <w:szCs w:val="24"/>
          <w:lang w:val="en-US"/>
        </w:rPr>
        <w:t>Situasi ini memerlukan pendekatan sosiologis untuk memahami secara mendalam mengapa norma hukum tidak berjalan sesuai harapan. Hukum bukan hanya sekadar teks, tetapi juga bagian dari struktur sosial yang harus dipahami dalam konteks keseharian masyarakat. Interaksi antara norma hukum, norma agama, dan norma sosial perlu dianalisis agar dapat ditemukan titik temu dalam pelaksanaan hukum. Dengan pemahaman yang lebih menyeluruh, kebijakan hukum dapat diarahkan pada rekonstruksi hukum yang inklusif dan responsif terhadap realitas sosial. Penelitian mengenai hal ini menjadi relevan dan mendesak untuk dilakukan secara lebih komprehensif. Kajian ini bertujuan untuk menganalisis persoalan praktik penjatuhan talak tiga di luar pengadilan berlangsung di tengah masyarakat Aceh dan implikasi sosiologis dan hukum dari penjatuhan talak tiga tanpa melalui prosedur pengadilan agama.</w:t>
      </w:r>
    </w:p>
    <w:p w14:paraId="6C861434" w14:textId="1A1E8015" w:rsidR="00C903A7" w:rsidRPr="008174C3" w:rsidRDefault="00C903A7" w:rsidP="009929BE">
      <w:pPr>
        <w:spacing w:line="360" w:lineRule="auto"/>
        <w:ind w:firstLine="720"/>
        <w:jc w:val="both"/>
        <w:rPr>
          <w:rFonts w:asciiTheme="majorBidi" w:hAnsiTheme="majorBidi" w:cstheme="majorBidi"/>
          <w:noProof/>
          <w:sz w:val="24"/>
          <w:szCs w:val="24"/>
          <w:lang w:val="en-US"/>
        </w:rPr>
      </w:pPr>
      <w:r w:rsidRPr="00C903A7">
        <w:rPr>
          <w:rFonts w:asciiTheme="majorBidi" w:hAnsiTheme="majorBidi" w:cstheme="majorBidi"/>
          <w:noProof/>
          <w:sz w:val="24"/>
          <w:szCs w:val="24"/>
        </w:rPr>
        <w:t>Kajian-kajian sebelumnya mengenai talak di luar pengadilan umumnya berfokus pada aspek normatif hukum Islam dan hukum positif, terutama pada keabsahan talak dan konflik antara fikih dan peraturan perundang-undangan. Pembahasan sering menempatkan persoalan pada ranah sah atau tidak sahnya talak tanpa menggali secara mendalam mekanisme otoritas sosial yang bekerja dalam praktik masyarakat. Peran tokoh agama dan adat kerap disebut secara umum sebagai aktor penyelesai konflik, namun relasi kuasa, legitimasi sosial, dan batas kewenangannya jarang dianalisis secara sistematis. Penelitian terdahulu juga cenderung memposisikan masyarakat sebagai subjek pasif yang sekadar tidak patuh terhadap hukum negara. Ruang kosong masih tampak pada pemahaman tentang bagaimana otoritas non-negara membentuk kepatuhan sosial dalam praktik talak tiga di luar pengadilan.</w:t>
      </w:r>
    </w:p>
    <w:p w14:paraId="60AA913B" w14:textId="252B9070" w:rsidR="00557B27" w:rsidRDefault="008174C3" w:rsidP="009929BE">
      <w:pPr>
        <w:spacing w:after="0" w:line="360" w:lineRule="auto"/>
        <w:jc w:val="both"/>
        <w:rPr>
          <w:rFonts w:asciiTheme="majorBidi" w:hAnsiTheme="majorBidi" w:cstheme="majorBidi"/>
          <w:b/>
          <w:bCs/>
          <w:noProof/>
          <w:sz w:val="28"/>
          <w:szCs w:val="28"/>
          <w:lang w:val="en-US"/>
        </w:rPr>
      </w:pPr>
      <w:r w:rsidRPr="008174C3">
        <w:rPr>
          <w:rFonts w:asciiTheme="majorBidi" w:hAnsiTheme="majorBidi" w:cstheme="majorBidi"/>
          <w:b/>
          <w:bCs/>
          <w:noProof/>
          <w:sz w:val="28"/>
          <w:szCs w:val="28"/>
          <w:lang w:val="en-US"/>
        </w:rPr>
        <w:t>Metode</w:t>
      </w:r>
      <w:r>
        <w:rPr>
          <w:rFonts w:asciiTheme="majorBidi" w:hAnsiTheme="majorBidi" w:cstheme="majorBidi"/>
          <w:b/>
          <w:bCs/>
          <w:noProof/>
          <w:sz w:val="28"/>
          <w:szCs w:val="28"/>
          <w:lang w:val="en-US"/>
        </w:rPr>
        <w:t xml:space="preserve">logi </w:t>
      </w:r>
    </w:p>
    <w:p w14:paraId="577931F5" w14:textId="286D2CA3" w:rsidR="009929BE" w:rsidRDefault="009929BE" w:rsidP="007D19F2">
      <w:pPr>
        <w:spacing w:after="0" w:line="360" w:lineRule="auto"/>
        <w:jc w:val="both"/>
        <w:rPr>
          <w:rFonts w:asciiTheme="majorBidi" w:hAnsiTheme="majorBidi" w:cstheme="majorBidi"/>
          <w:noProof/>
          <w:sz w:val="24"/>
          <w:szCs w:val="24"/>
          <w:lang w:val="en-US"/>
        </w:rPr>
      </w:pPr>
      <w:r>
        <w:rPr>
          <w:rFonts w:asciiTheme="majorBidi" w:hAnsiTheme="majorBidi" w:cstheme="majorBidi"/>
          <w:noProof/>
          <w:sz w:val="24"/>
          <w:szCs w:val="24"/>
          <w:lang w:val="en-US"/>
        </w:rPr>
        <w:t xml:space="preserve"> </w:t>
      </w:r>
      <w:r>
        <w:rPr>
          <w:rFonts w:asciiTheme="majorBidi" w:hAnsiTheme="majorBidi" w:cstheme="majorBidi"/>
          <w:noProof/>
          <w:sz w:val="24"/>
          <w:szCs w:val="24"/>
          <w:lang w:val="en-US"/>
        </w:rPr>
        <w:tab/>
      </w:r>
      <w:r w:rsidRPr="009929BE">
        <w:rPr>
          <w:rFonts w:asciiTheme="majorBidi" w:hAnsiTheme="majorBidi" w:cstheme="majorBidi"/>
          <w:noProof/>
          <w:sz w:val="24"/>
          <w:szCs w:val="24"/>
          <w:lang w:val="en-US"/>
        </w:rPr>
        <w:t>Metode penelitian dalam kajian ini menggunakan penelitian hukum yuridis empiris dengan pendekatan kualitatif yang berfokus pada interaksi antara norma hukum dan realitas sosial. Lokasi penelitian ditetapkan di Kabupaten Pidie</w:t>
      </w:r>
      <w:r>
        <w:rPr>
          <w:rFonts w:asciiTheme="majorBidi" w:hAnsiTheme="majorBidi" w:cstheme="majorBidi"/>
          <w:noProof/>
          <w:sz w:val="24"/>
          <w:szCs w:val="24"/>
          <w:lang w:val="en-US"/>
        </w:rPr>
        <w:t xml:space="preserve"> Provinsi Aceh, </w:t>
      </w:r>
      <w:r w:rsidRPr="009929BE">
        <w:rPr>
          <w:rFonts w:asciiTheme="majorBidi" w:hAnsiTheme="majorBidi" w:cstheme="majorBidi"/>
          <w:noProof/>
          <w:sz w:val="24"/>
          <w:szCs w:val="24"/>
          <w:lang w:val="en-US"/>
        </w:rPr>
        <w:t xml:space="preserve">karena wilayah ini menunjukkan praktik penjatuhan talak di luar pengadilan yang masih berlangsung secara nyata. Informan kunci ditentukan secara purposive meliputi tokoh agama yang sering dimintai legitimasi talak, </w:t>
      </w:r>
      <w:r w:rsidR="007D19F2">
        <w:rPr>
          <w:rFonts w:asciiTheme="majorBidi" w:hAnsiTheme="majorBidi" w:cstheme="majorBidi"/>
          <w:noProof/>
          <w:sz w:val="24"/>
          <w:szCs w:val="24"/>
          <w:lang w:val="en-US"/>
        </w:rPr>
        <w:t xml:space="preserve">tokoh </w:t>
      </w:r>
      <w:r w:rsidR="00E419E3">
        <w:rPr>
          <w:rFonts w:asciiTheme="majorBidi" w:hAnsiTheme="majorBidi" w:cstheme="majorBidi"/>
          <w:noProof/>
          <w:sz w:val="24"/>
          <w:szCs w:val="24"/>
          <w:lang w:val="en-US"/>
        </w:rPr>
        <w:t>adat</w:t>
      </w:r>
      <w:r w:rsidRPr="009929BE">
        <w:rPr>
          <w:rFonts w:asciiTheme="majorBidi" w:hAnsiTheme="majorBidi" w:cstheme="majorBidi"/>
          <w:noProof/>
          <w:sz w:val="24"/>
          <w:szCs w:val="24"/>
          <w:lang w:val="en-US"/>
        </w:rPr>
        <w:t xml:space="preserve"> yang mengetahui dinamika keluarga di tingkat lokal, </w:t>
      </w:r>
      <w:r w:rsidR="007D19F2">
        <w:rPr>
          <w:rFonts w:asciiTheme="majorBidi" w:hAnsiTheme="majorBidi" w:cstheme="majorBidi"/>
          <w:noProof/>
          <w:sz w:val="24"/>
          <w:szCs w:val="24"/>
          <w:lang w:val="en-US"/>
        </w:rPr>
        <w:t xml:space="preserve">serta akademisi bidang hukum keluarga Islam. </w:t>
      </w:r>
      <w:r w:rsidRPr="009929BE">
        <w:rPr>
          <w:rFonts w:asciiTheme="majorBidi" w:hAnsiTheme="majorBidi" w:cstheme="majorBidi"/>
          <w:noProof/>
          <w:sz w:val="24"/>
          <w:szCs w:val="24"/>
          <w:lang w:val="en-US"/>
        </w:rPr>
        <w:t xml:space="preserve">Kriteria </w:t>
      </w:r>
      <w:r w:rsidRPr="009929BE">
        <w:rPr>
          <w:rFonts w:asciiTheme="majorBidi" w:hAnsiTheme="majorBidi" w:cstheme="majorBidi"/>
          <w:noProof/>
          <w:sz w:val="24"/>
          <w:szCs w:val="24"/>
          <w:lang w:val="en-US"/>
        </w:rPr>
        <w:lastRenderedPageBreak/>
        <w:t xml:space="preserve">inklusi informan didasarkan pada keterlibatan langsung atau pengetahuan substantif mengenai praktik talak tersebut. </w:t>
      </w:r>
    </w:p>
    <w:p w14:paraId="33DC04A0" w14:textId="572D83C7" w:rsidR="009929BE" w:rsidRPr="007D19F2" w:rsidRDefault="009929BE" w:rsidP="007D19F2">
      <w:pPr>
        <w:spacing w:line="360" w:lineRule="auto"/>
        <w:ind w:firstLine="720"/>
        <w:jc w:val="both"/>
        <w:rPr>
          <w:rFonts w:asciiTheme="majorBidi" w:hAnsiTheme="majorBidi" w:cstheme="majorBidi"/>
          <w:noProof/>
          <w:sz w:val="24"/>
          <w:szCs w:val="24"/>
          <w:lang w:val="en-US"/>
        </w:rPr>
      </w:pPr>
      <w:r w:rsidRPr="009929BE">
        <w:rPr>
          <w:rFonts w:asciiTheme="majorBidi" w:hAnsiTheme="majorBidi" w:cstheme="majorBidi"/>
          <w:noProof/>
          <w:sz w:val="24"/>
          <w:szCs w:val="24"/>
          <w:lang w:val="en-US"/>
        </w:rPr>
        <w:t>Jumlah informan ditetapkan secara bertahap hingga mencapai titik kejenuhan data, sehingga tidak lagi ditemukan variasi informasi yang signifikan. Teknik triangulasi digunakan melalui triangulasi sumber dengan membandingkan keterangan antar informan, triangulasi teknik melalui wawancara, observasi, dan telaah dokumen</w:t>
      </w:r>
      <w:r w:rsidR="007D19F2">
        <w:rPr>
          <w:rFonts w:asciiTheme="majorBidi" w:hAnsiTheme="majorBidi" w:cstheme="majorBidi"/>
          <w:noProof/>
          <w:sz w:val="24"/>
          <w:szCs w:val="24"/>
          <w:lang w:val="en-US"/>
        </w:rPr>
        <w:t xml:space="preserve">. </w:t>
      </w:r>
      <w:r w:rsidRPr="009929BE">
        <w:rPr>
          <w:rFonts w:asciiTheme="majorBidi" w:hAnsiTheme="majorBidi" w:cstheme="majorBidi"/>
          <w:noProof/>
          <w:sz w:val="24"/>
          <w:szCs w:val="24"/>
          <w:lang w:val="en-US"/>
        </w:rPr>
        <w:t>Analisis data dilakukan melalui proses pengkodean terbuka untuk mengidentifikasi tema awal, dilanjutkan dengan kategorisasi tematik yang merefleksikan struktur hukum, substansi hukum, dan budaya hukum</w:t>
      </w:r>
      <w:r w:rsidR="00D95CF1">
        <w:rPr>
          <w:rFonts w:asciiTheme="majorBidi" w:hAnsiTheme="majorBidi" w:cstheme="majorBidi"/>
          <w:noProof/>
          <w:sz w:val="24"/>
          <w:szCs w:val="24"/>
          <w:lang w:val="en-US"/>
        </w:rPr>
        <w:t xml:space="preserve"> dengan k</w:t>
      </w:r>
      <w:r w:rsidRPr="009929BE">
        <w:rPr>
          <w:rFonts w:asciiTheme="majorBidi" w:hAnsiTheme="majorBidi" w:cstheme="majorBidi"/>
          <w:noProof/>
          <w:sz w:val="24"/>
          <w:szCs w:val="24"/>
          <w:lang w:val="en-US"/>
        </w:rPr>
        <w:t>erangka teori sistem hukum Lawrence M. Friedman dan konsep living law Eugen Ehrlich sebagai lensa analitis untuk membaca data lapangan, sehingga teori berfungsi aktif dalam menafsirkan praktik sosial dan bukan sekadar rujukan normatif.</w:t>
      </w:r>
    </w:p>
    <w:p w14:paraId="35BB45E2" w14:textId="7FAC49AA" w:rsidR="004233F5" w:rsidRPr="008174C3" w:rsidRDefault="008174C3" w:rsidP="00D95CF1">
      <w:pPr>
        <w:spacing w:after="0" w:line="360" w:lineRule="auto"/>
        <w:jc w:val="both"/>
        <w:rPr>
          <w:rFonts w:asciiTheme="majorBidi" w:hAnsiTheme="majorBidi" w:cstheme="majorBidi"/>
          <w:b/>
          <w:bCs/>
          <w:noProof/>
          <w:sz w:val="28"/>
          <w:szCs w:val="28"/>
          <w:lang w:val="en-US"/>
        </w:rPr>
      </w:pPr>
      <w:r w:rsidRPr="008174C3">
        <w:rPr>
          <w:rFonts w:asciiTheme="majorBidi" w:hAnsiTheme="majorBidi" w:cstheme="majorBidi"/>
          <w:b/>
          <w:bCs/>
          <w:noProof/>
          <w:sz w:val="28"/>
          <w:szCs w:val="28"/>
          <w:lang w:val="en-US"/>
        </w:rPr>
        <w:t>Hasil Dan Pembahasan</w:t>
      </w:r>
    </w:p>
    <w:p w14:paraId="43D11E09" w14:textId="65A561F5" w:rsidR="00557B27" w:rsidRPr="008174C3" w:rsidRDefault="008174C3" w:rsidP="00A740C6">
      <w:pPr>
        <w:spacing w:after="0" w:line="360" w:lineRule="auto"/>
        <w:jc w:val="both"/>
        <w:rPr>
          <w:rFonts w:asciiTheme="majorBidi" w:hAnsiTheme="majorBidi" w:cstheme="majorBidi"/>
          <w:b/>
          <w:bCs/>
          <w:noProof/>
          <w:sz w:val="24"/>
          <w:szCs w:val="24"/>
        </w:rPr>
      </w:pPr>
      <w:r>
        <w:rPr>
          <w:rFonts w:asciiTheme="majorBidi" w:hAnsiTheme="majorBidi" w:cstheme="majorBidi"/>
          <w:b/>
          <w:bCs/>
          <w:noProof/>
          <w:sz w:val="24"/>
          <w:szCs w:val="24"/>
          <w:lang w:val="en-US"/>
        </w:rPr>
        <w:t xml:space="preserve">1. </w:t>
      </w:r>
      <w:r w:rsidR="00557B27" w:rsidRPr="008174C3">
        <w:rPr>
          <w:rFonts w:asciiTheme="majorBidi" w:hAnsiTheme="majorBidi" w:cstheme="majorBidi"/>
          <w:b/>
          <w:bCs/>
          <w:noProof/>
          <w:sz w:val="24"/>
          <w:szCs w:val="24"/>
          <w:lang w:val="en-US"/>
        </w:rPr>
        <w:t xml:space="preserve">Praktik </w:t>
      </w:r>
      <w:r w:rsidR="007D19F2" w:rsidRPr="008174C3">
        <w:rPr>
          <w:rFonts w:asciiTheme="majorBidi" w:hAnsiTheme="majorBidi" w:cstheme="majorBidi"/>
          <w:b/>
          <w:bCs/>
          <w:noProof/>
          <w:sz w:val="24"/>
          <w:szCs w:val="24"/>
        </w:rPr>
        <w:t xml:space="preserve">Penjatuhan Talak Tiga </w:t>
      </w:r>
      <w:r w:rsidR="00557B27" w:rsidRPr="008174C3">
        <w:rPr>
          <w:rFonts w:asciiTheme="majorBidi" w:hAnsiTheme="majorBidi" w:cstheme="majorBidi"/>
          <w:b/>
          <w:bCs/>
          <w:noProof/>
          <w:sz w:val="24"/>
          <w:szCs w:val="24"/>
        </w:rPr>
        <w:t xml:space="preserve">di </w:t>
      </w:r>
      <w:r w:rsidR="007D19F2" w:rsidRPr="008174C3">
        <w:rPr>
          <w:rFonts w:asciiTheme="majorBidi" w:hAnsiTheme="majorBidi" w:cstheme="majorBidi"/>
          <w:b/>
          <w:bCs/>
          <w:noProof/>
          <w:sz w:val="24"/>
          <w:szCs w:val="24"/>
        </w:rPr>
        <w:t xml:space="preserve">Luar Pengadilan </w:t>
      </w:r>
      <w:r w:rsidR="00557B27" w:rsidRPr="008174C3">
        <w:rPr>
          <w:rFonts w:asciiTheme="majorBidi" w:hAnsiTheme="majorBidi" w:cstheme="majorBidi"/>
          <w:b/>
          <w:bCs/>
          <w:noProof/>
          <w:sz w:val="24"/>
          <w:szCs w:val="24"/>
        </w:rPr>
        <w:t xml:space="preserve">di </w:t>
      </w:r>
      <w:r w:rsidR="007D19F2">
        <w:rPr>
          <w:rFonts w:asciiTheme="majorBidi" w:hAnsiTheme="majorBidi" w:cstheme="majorBidi"/>
          <w:b/>
          <w:bCs/>
          <w:noProof/>
          <w:sz w:val="24"/>
          <w:szCs w:val="24"/>
        </w:rPr>
        <w:t>Kabupaten Pidie</w:t>
      </w:r>
    </w:p>
    <w:p w14:paraId="4DD7C362" w14:textId="65ADA4BA" w:rsidR="00A740C6" w:rsidRPr="008174C3" w:rsidRDefault="00A740C6" w:rsidP="00A740C6">
      <w:pPr>
        <w:spacing w:after="0" w:line="360" w:lineRule="auto"/>
        <w:jc w:val="both"/>
        <w:rPr>
          <w:rFonts w:asciiTheme="majorBidi" w:hAnsiTheme="majorBidi" w:cstheme="majorBidi"/>
          <w:noProof/>
          <w:sz w:val="24"/>
          <w:szCs w:val="24"/>
          <w:lang w:val="en-US"/>
        </w:rPr>
      </w:pPr>
      <w:r w:rsidRPr="008174C3">
        <w:rPr>
          <w:rFonts w:asciiTheme="majorBidi" w:hAnsiTheme="majorBidi" w:cstheme="majorBidi"/>
          <w:noProof/>
          <w:sz w:val="24"/>
          <w:szCs w:val="24"/>
          <w:lang w:val="en-US"/>
        </w:rPr>
        <w:t xml:space="preserve"> </w:t>
      </w:r>
      <w:r w:rsidRPr="008174C3">
        <w:rPr>
          <w:rFonts w:asciiTheme="majorBidi" w:hAnsiTheme="majorBidi" w:cstheme="majorBidi"/>
          <w:noProof/>
          <w:sz w:val="24"/>
          <w:szCs w:val="24"/>
          <w:lang w:val="en-US"/>
        </w:rPr>
        <w:tab/>
      </w:r>
      <w:r w:rsidR="00D95CF1">
        <w:rPr>
          <w:rFonts w:asciiTheme="majorBidi" w:hAnsiTheme="majorBidi" w:cstheme="majorBidi"/>
          <w:noProof/>
          <w:sz w:val="24"/>
          <w:szCs w:val="24"/>
          <w:lang w:val="en-US"/>
        </w:rPr>
        <w:t xml:space="preserve">Data di lapangan menunjukkan bahwa </w:t>
      </w:r>
      <w:r w:rsidR="00557B27" w:rsidRPr="008174C3">
        <w:rPr>
          <w:rFonts w:asciiTheme="majorBidi" w:hAnsiTheme="majorBidi" w:cstheme="majorBidi"/>
          <w:noProof/>
          <w:sz w:val="24"/>
          <w:szCs w:val="24"/>
          <w:lang w:val="en-US"/>
        </w:rPr>
        <w:t xml:space="preserve">praktik penjatuhan talak tiga secara lisan masih kerap terjadi di </w:t>
      </w:r>
      <w:r w:rsidR="007D19F2">
        <w:rPr>
          <w:rFonts w:asciiTheme="majorBidi" w:hAnsiTheme="majorBidi" w:cstheme="majorBidi"/>
          <w:noProof/>
          <w:sz w:val="24"/>
          <w:szCs w:val="24"/>
          <w:lang w:val="en-US"/>
        </w:rPr>
        <w:t>Kabupaten Pidie</w:t>
      </w:r>
      <w:r w:rsidR="00557B27" w:rsidRPr="008174C3">
        <w:rPr>
          <w:rFonts w:asciiTheme="majorBidi" w:hAnsiTheme="majorBidi" w:cstheme="majorBidi"/>
          <w:noProof/>
          <w:sz w:val="24"/>
          <w:szCs w:val="24"/>
          <w:lang w:val="en-US"/>
        </w:rPr>
        <w:t>. Dalam banyak kasus, talak dilakukan di luar pengadilan tanpa pencatatan resmi atau permohonan cerai. Suami sering menjatuhkan talak di hadapan keluarga atau tokoh agama, lalu pergi meninggalkan rumah. Proses ini dianggap sah secara sosial dan agama, meskipun tidak diakui dalam sistem hukum nasional.</w:t>
      </w:r>
      <w:r w:rsidR="00DA4FA6" w:rsidRPr="00C91C4C">
        <w:rPr>
          <w:rStyle w:val="FootnoteReference"/>
        </w:rPr>
        <w:footnoteReference w:id="15"/>
      </w:r>
      <w:r w:rsidR="00557B27" w:rsidRPr="008174C3">
        <w:rPr>
          <w:rFonts w:asciiTheme="majorBidi" w:hAnsiTheme="majorBidi" w:cstheme="majorBidi"/>
          <w:noProof/>
          <w:sz w:val="24"/>
          <w:szCs w:val="24"/>
          <w:lang w:val="en-US"/>
        </w:rPr>
        <w:t xml:space="preserve"> Warga setempat lebih mempercayai legitimasi keagamaan daripada prosedur hukum formal.</w:t>
      </w:r>
    </w:p>
    <w:p w14:paraId="68748C3B" w14:textId="67A27B2D" w:rsidR="00A740C6" w:rsidRDefault="00557B27" w:rsidP="00A740C6">
      <w:pPr>
        <w:spacing w:after="0" w:line="360" w:lineRule="auto"/>
        <w:ind w:firstLine="720"/>
        <w:jc w:val="both"/>
        <w:rPr>
          <w:rFonts w:asciiTheme="majorBidi" w:hAnsiTheme="majorBidi" w:cstheme="majorBidi"/>
          <w:noProof/>
          <w:sz w:val="24"/>
          <w:szCs w:val="24"/>
          <w:lang w:val="en-US"/>
        </w:rPr>
      </w:pPr>
      <w:r w:rsidRPr="008174C3">
        <w:rPr>
          <w:rFonts w:asciiTheme="majorBidi" w:hAnsiTheme="majorBidi" w:cstheme="majorBidi"/>
          <w:noProof/>
          <w:sz w:val="24"/>
          <w:szCs w:val="24"/>
          <w:lang w:val="en-US"/>
        </w:rPr>
        <w:t xml:space="preserve">Di </w:t>
      </w:r>
      <w:r w:rsidR="00DA4FA6" w:rsidRPr="008174C3">
        <w:rPr>
          <w:rFonts w:asciiTheme="majorBidi" w:hAnsiTheme="majorBidi" w:cstheme="majorBidi"/>
          <w:noProof/>
          <w:sz w:val="24"/>
          <w:szCs w:val="24"/>
          <w:lang w:val="en-US"/>
        </w:rPr>
        <w:t xml:space="preserve">Kabupaten Pidie terdapat </w:t>
      </w:r>
      <w:r w:rsidRPr="008174C3">
        <w:rPr>
          <w:rFonts w:asciiTheme="majorBidi" w:hAnsiTheme="majorBidi" w:cstheme="majorBidi"/>
          <w:noProof/>
          <w:sz w:val="24"/>
          <w:szCs w:val="24"/>
          <w:lang w:val="en-US"/>
        </w:rPr>
        <w:t xml:space="preserve">warga </w:t>
      </w:r>
      <w:r w:rsidR="00DA4FA6" w:rsidRPr="008174C3">
        <w:rPr>
          <w:rFonts w:asciiTheme="majorBidi" w:hAnsiTheme="majorBidi" w:cstheme="majorBidi"/>
          <w:noProof/>
          <w:sz w:val="24"/>
          <w:szCs w:val="24"/>
          <w:lang w:val="en-US"/>
        </w:rPr>
        <w:t xml:space="preserve">yang </w:t>
      </w:r>
      <w:r w:rsidRPr="008174C3">
        <w:rPr>
          <w:rFonts w:asciiTheme="majorBidi" w:hAnsiTheme="majorBidi" w:cstheme="majorBidi"/>
          <w:noProof/>
          <w:sz w:val="24"/>
          <w:szCs w:val="24"/>
          <w:lang w:val="en-US"/>
        </w:rPr>
        <w:t xml:space="preserve">mengaku tidak mengetahui bahwa talak harus diputuskan melalui </w:t>
      </w:r>
      <w:r w:rsidR="00E419E3">
        <w:rPr>
          <w:rFonts w:asciiTheme="majorBidi" w:hAnsiTheme="majorBidi" w:cstheme="majorBidi"/>
          <w:noProof/>
          <w:sz w:val="24"/>
          <w:szCs w:val="24"/>
          <w:lang w:val="en-US"/>
        </w:rPr>
        <w:t>P</w:t>
      </w:r>
      <w:r w:rsidRPr="008174C3">
        <w:rPr>
          <w:rFonts w:asciiTheme="majorBidi" w:hAnsiTheme="majorBidi" w:cstheme="majorBidi"/>
          <w:noProof/>
          <w:sz w:val="24"/>
          <w:szCs w:val="24"/>
          <w:lang w:val="en-US"/>
        </w:rPr>
        <w:t xml:space="preserve">engadilan </w:t>
      </w:r>
      <w:r w:rsidR="00E419E3">
        <w:rPr>
          <w:rFonts w:asciiTheme="majorBidi" w:hAnsiTheme="majorBidi" w:cstheme="majorBidi"/>
          <w:noProof/>
          <w:sz w:val="24"/>
          <w:szCs w:val="24"/>
          <w:lang w:val="en-US"/>
        </w:rPr>
        <w:t>A</w:t>
      </w:r>
      <w:r w:rsidRPr="008174C3">
        <w:rPr>
          <w:rFonts w:asciiTheme="majorBidi" w:hAnsiTheme="majorBidi" w:cstheme="majorBidi"/>
          <w:noProof/>
          <w:sz w:val="24"/>
          <w:szCs w:val="24"/>
          <w:lang w:val="en-US"/>
        </w:rPr>
        <w:t>gama</w:t>
      </w:r>
      <w:r w:rsidR="00E419E3">
        <w:rPr>
          <w:rFonts w:asciiTheme="majorBidi" w:hAnsiTheme="majorBidi" w:cstheme="majorBidi"/>
          <w:noProof/>
          <w:sz w:val="24"/>
          <w:szCs w:val="24"/>
          <w:lang w:val="en-US"/>
        </w:rPr>
        <w:t>/Mahkamah Syariah</w:t>
      </w:r>
      <w:r w:rsidRPr="008174C3">
        <w:rPr>
          <w:rFonts w:asciiTheme="majorBidi" w:hAnsiTheme="majorBidi" w:cstheme="majorBidi"/>
          <w:noProof/>
          <w:sz w:val="24"/>
          <w:szCs w:val="24"/>
          <w:lang w:val="en-US"/>
        </w:rPr>
        <w:t>.</w:t>
      </w:r>
      <w:r w:rsidR="00E419E3">
        <w:rPr>
          <w:rFonts w:asciiTheme="majorBidi" w:hAnsiTheme="majorBidi" w:cstheme="majorBidi"/>
          <w:noProof/>
          <w:sz w:val="24"/>
          <w:szCs w:val="24"/>
          <w:lang w:val="en-US"/>
        </w:rPr>
        <w:t xml:space="preserve"> </w:t>
      </w:r>
      <w:r w:rsidRPr="008174C3">
        <w:rPr>
          <w:rFonts w:asciiTheme="majorBidi" w:hAnsiTheme="majorBidi" w:cstheme="majorBidi"/>
          <w:noProof/>
          <w:sz w:val="24"/>
          <w:szCs w:val="24"/>
          <w:lang w:val="en-US"/>
        </w:rPr>
        <w:t>Pemahaman hukum terkait perceraian masih sangat minim terutama di kalangan masyarakat pedesaan.</w:t>
      </w:r>
      <w:r w:rsidR="00E419E3">
        <w:rPr>
          <w:rFonts w:asciiTheme="majorBidi" w:hAnsiTheme="majorBidi" w:cstheme="majorBidi"/>
          <w:noProof/>
          <w:sz w:val="24"/>
          <w:szCs w:val="24"/>
          <w:lang w:val="en-US"/>
        </w:rPr>
        <w:t xml:space="preserve"> </w:t>
      </w:r>
      <w:r w:rsidRPr="008174C3">
        <w:rPr>
          <w:rFonts w:asciiTheme="majorBidi" w:hAnsiTheme="majorBidi" w:cstheme="majorBidi"/>
          <w:noProof/>
          <w:sz w:val="24"/>
          <w:szCs w:val="24"/>
          <w:lang w:val="en-US"/>
        </w:rPr>
        <w:t>Tokoh agama dan adat masih menjadi rujukan utama dalam penyelesaian konflik rumah tangga. Informasi hukum tidak tersosialisasi dengan baik kepada masyarakat lapisan bawah</w:t>
      </w:r>
      <w:r w:rsidR="00E419E3">
        <w:rPr>
          <w:rFonts w:asciiTheme="majorBidi" w:hAnsiTheme="majorBidi" w:cstheme="majorBidi"/>
          <w:noProof/>
          <w:sz w:val="24"/>
          <w:szCs w:val="24"/>
          <w:lang w:val="en-US"/>
        </w:rPr>
        <w:t>, a</w:t>
      </w:r>
      <w:r w:rsidRPr="008174C3">
        <w:rPr>
          <w:rFonts w:asciiTheme="majorBidi" w:hAnsiTheme="majorBidi" w:cstheme="majorBidi"/>
          <w:noProof/>
          <w:sz w:val="24"/>
          <w:szCs w:val="24"/>
          <w:lang w:val="en-US"/>
        </w:rPr>
        <w:t>paratur de</w:t>
      </w:r>
      <w:r w:rsidR="00E419E3">
        <w:rPr>
          <w:rFonts w:asciiTheme="majorBidi" w:hAnsiTheme="majorBidi" w:cstheme="majorBidi"/>
          <w:noProof/>
          <w:sz w:val="24"/>
          <w:szCs w:val="24"/>
          <w:lang w:val="en-US"/>
        </w:rPr>
        <w:t>sa</w:t>
      </w:r>
      <w:r w:rsidRPr="008174C3">
        <w:rPr>
          <w:rFonts w:asciiTheme="majorBidi" w:hAnsiTheme="majorBidi" w:cstheme="majorBidi"/>
          <w:noProof/>
          <w:sz w:val="24"/>
          <w:szCs w:val="24"/>
          <w:lang w:val="en-US"/>
        </w:rPr>
        <w:t xml:space="preserve"> juga tidak memiliki pemahaman yang memadai terkait mekanisme hukum perceraian.</w:t>
      </w:r>
      <w:r w:rsidR="00E419E3" w:rsidRPr="00C91C4C">
        <w:rPr>
          <w:rStyle w:val="FootnoteReference"/>
        </w:rPr>
        <w:footnoteReference w:id="16"/>
      </w:r>
    </w:p>
    <w:p w14:paraId="791753B9" w14:textId="756D8945" w:rsidR="00E419E3" w:rsidRDefault="00E419E3" w:rsidP="00624AD8">
      <w:pPr>
        <w:spacing w:after="0" w:line="360" w:lineRule="auto"/>
        <w:ind w:firstLine="720"/>
        <w:jc w:val="both"/>
        <w:rPr>
          <w:rFonts w:asciiTheme="majorBidi" w:hAnsiTheme="majorBidi" w:cstheme="majorBidi"/>
          <w:noProof/>
          <w:sz w:val="24"/>
          <w:szCs w:val="24"/>
        </w:rPr>
      </w:pPr>
      <w:r w:rsidRPr="00E419E3">
        <w:rPr>
          <w:rFonts w:asciiTheme="majorBidi" w:hAnsiTheme="majorBidi" w:cstheme="majorBidi"/>
          <w:noProof/>
          <w:sz w:val="24"/>
          <w:szCs w:val="24"/>
        </w:rPr>
        <w:t xml:space="preserve">Tokoh agama berperan sebagai otoritas </w:t>
      </w:r>
      <w:r>
        <w:rPr>
          <w:rFonts w:asciiTheme="majorBidi" w:hAnsiTheme="majorBidi" w:cstheme="majorBidi"/>
          <w:noProof/>
          <w:sz w:val="24"/>
          <w:szCs w:val="24"/>
        </w:rPr>
        <w:t>hukum tingkat lokal</w:t>
      </w:r>
      <w:r w:rsidRPr="00E419E3">
        <w:rPr>
          <w:rFonts w:asciiTheme="majorBidi" w:hAnsiTheme="majorBidi" w:cstheme="majorBidi"/>
          <w:noProof/>
          <w:sz w:val="24"/>
          <w:szCs w:val="24"/>
        </w:rPr>
        <w:t xml:space="preserve"> yang memberikan legitimasi keagamaan dalam penyelesaian konflik keluarga, termasuk perceraian melalui penjatuhan talak tiga dalam satu ucapan. Penjelasan yang diberikan umumnya merujuk pada pemahaman fikih yang </w:t>
      </w:r>
      <w:r w:rsidRPr="00E419E3">
        <w:rPr>
          <w:rFonts w:asciiTheme="majorBidi" w:hAnsiTheme="majorBidi" w:cstheme="majorBidi"/>
          <w:noProof/>
          <w:sz w:val="24"/>
          <w:szCs w:val="24"/>
        </w:rPr>
        <w:lastRenderedPageBreak/>
        <w:t>berkembang di masyarakat</w:t>
      </w:r>
      <w:r w:rsidR="00624AD8">
        <w:rPr>
          <w:rFonts w:asciiTheme="majorBidi" w:hAnsiTheme="majorBidi" w:cstheme="majorBidi"/>
          <w:noProof/>
          <w:sz w:val="24"/>
          <w:szCs w:val="24"/>
        </w:rPr>
        <w:t xml:space="preserve"> (Syafi’iyah) </w:t>
      </w:r>
      <w:r w:rsidRPr="00E419E3">
        <w:rPr>
          <w:rFonts w:asciiTheme="majorBidi" w:hAnsiTheme="majorBidi" w:cstheme="majorBidi"/>
          <w:noProof/>
          <w:sz w:val="24"/>
          <w:szCs w:val="24"/>
        </w:rPr>
        <w:t xml:space="preserve">sehingga talak yang diucapkan secara lisan sering dianggap sah secara agama meskipun tidak melalui </w:t>
      </w:r>
      <w:r w:rsidR="00624AD8">
        <w:rPr>
          <w:rFonts w:asciiTheme="majorBidi" w:hAnsiTheme="majorBidi" w:cstheme="majorBidi"/>
          <w:noProof/>
          <w:sz w:val="24"/>
          <w:szCs w:val="24"/>
        </w:rPr>
        <w:t>Mahkamah Syariah.</w:t>
      </w:r>
      <w:r w:rsidR="00624AD8">
        <w:rPr>
          <w:rStyle w:val="FootnoteReference"/>
          <w:rFonts w:asciiTheme="majorBidi" w:hAnsiTheme="majorBidi" w:cstheme="majorBidi"/>
          <w:noProof/>
          <w:sz w:val="24"/>
          <w:szCs w:val="24"/>
        </w:rPr>
        <w:footnoteReference w:id="17"/>
      </w:r>
    </w:p>
    <w:p w14:paraId="13987C1B" w14:textId="5CE48799" w:rsidR="00BD3CC5" w:rsidRDefault="00640457" w:rsidP="005808ED">
      <w:pPr>
        <w:spacing w:after="0" w:line="360" w:lineRule="auto"/>
        <w:ind w:firstLine="720"/>
        <w:jc w:val="both"/>
        <w:rPr>
          <w:rFonts w:asciiTheme="majorBidi" w:hAnsiTheme="majorBidi" w:cstheme="majorBidi"/>
          <w:noProof/>
          <w:sz w:val="24"/>
          <w:szCs w:val="24"/>
        </w:rPr>
      </w:pPr>
      <w:r>
        <w:rPr>
          <w:rFonts w:asciiTheme="majorBidi" w:hAnsiTheme="majorBidi" w:cstheme="majorBidi"/>
          <w:noProof/>
          <w:sz w:val="24"/>
          <w:szCs w:val="24"/>
        </w:rPr>
        <w:t xml:space="preserve">Lebih lanjut dijelaskan, </w:t>
      </w:r>
      <w:r w:rsidR="005808ED">
        <w:rPr>
          <w:rFonts w:asciiTheme="majorBidi" w:hAnsiTheme="majorBidi" w:cstheme="majorBidi"/>
          <w:noProof/>
          <w:sz w:val="24"/>
          <w:szCs w:val="24"/>
        </w:rPr>
        <w:t>k</w:t>
      </w:r>
      <w:r w:rsidRPr="00640457">
        <w:rPr>
          <w:rFonts w:asciiTheme="majorBidi" w:hAnsiTheme="majorBidi" w:cstheme="majorBidi"/>
          <w:noProof/>
          <w:sz w:val="24"/>
          <w:szCs w:val="24"/>
        </w:rPr>
        <w:t xml:space="preserve">eputusan yang disampaikan dianggap sejalan dengan ajaran agama </w:t>
      </w:r>
      <w:r>
        <w:rPr>
          <w:rFonts w:asciiTheme="majorBidi" w:hAnsiTheme="majorBidi" w:cstheme="majorBidi"/>
          <w:noProof/>
          <w:sz w:val="24"/>
          <w:szCs w:val="24"/>
        </w:rPr>
        <w:t xml:space="preserve">(fikih) </w:t>
      </w:r>
      <w:r w:rsidRPr="00640457">
        <w:rPr>
          <w:rFonts w:asciiTheme="majorBidi" w:hAnsiTheme="majorBidi" w:cstheme="majorBidi"/>
          <w:noProof/>
          <w:sz w:val="24"/>
          <w:szCs w:val="24"/>
        </w:rPr>
        <w:t>dan nilai adat yang telah lama hidup dan dipraktikkan secara turun-temurun.</w:t>
      </w:r>
      <w:r w:rsidR="005808ED">
        <w:rPr>
          <w:rFonts w:asciiTheme="majorBidi" w:hAnsiTheme="majorBidi" w:cstheme="majorBidi"/>
          <w:noProof/>
          <w:sz w:val="24"/>
          <w:szCs w:val="24"/>
        </w:rPr>
        <w:t xml:space="preserve"> M</w:t>
      </w:r>
      <w:r w:rsidR="005808ED" w:rsidRPr="005808ED">
        <w:rPr>
          <w:rFonts w:asciiTheme="majorBidi" w:hAnsiTheme="majorBidi" w:cstheme="majorBidi"/>
          <w:noProof/>
          <w:sz w:val="24"/>
          <w:szCs w:val="24"/>
        </w:rPr>
        <w:t>araknya penjatuhan talak tiga dalam satu kali ucapan dipengaruhi oleh rendahnya literasi hukum masyarakat mengenai makna, akibat, dan konsekuensi hukum dari tindakan tersebut.</w:t>
      </w:r>
      <w:r w:rsidR="005808ED">
        <w:rPr>
          <w:rFonts w:asciiTheme="majorBidi" w:hAnsiTheme="majorBidi" w:cstheme="majorBidi"/>
          <w:noProof/>
          <w:sz w:val="24"/>
          <w:szCs w:val="24"/>
        </w:rPr>
        <w:t xml:space="preserve"> </w:t>
      </w:r>
      <w:r w:rsidR="005808ED" w:rsidRPr="005808ED">
        <w:rPr>
          <w:rFonts w:asciiTheme="majorBidi" w:hAnsiTheme="majorBidi" w:cstheme="majorBidi"/>
          <w:noProof/>
          <w:sz w:val="24"/>
          <w:szCs w:val="24"/>
        </w:rPr>
        <w:t>Talak sering diucapkan secara spontan tanpa pemahaman bahwa talak tiga sekaligus memiliki implikasi hukum dan keagamaan yang serius.</w:t>
      </w:r>
      <w:r w:rsidR="005808ED">
        <w:rPr>
          <w:rStyle w:val="FootnoteReference"/>
          <w:rFonts w:asciiTheme="majorBidi" w:hAnsiTheme="majorBidi" w:cstheme="majorBidi"/>
          <w:noProof/>
          <w:sz w:val="24"/>
          <w:szCs w:val="24"/>
        </w:rPr>
        <w:footnoteReference w:id="18"/>
      </w:r>
      <w:r w:rsidR="005808ED">
        <w:rPr>
          <w:rFonts w:asciiTheme="majorBidi" w:hAnsiTheme="majorBidi" w:cstheme="majorBidi"/>
          <w:noProof/>
          <w:sz w:val="24"/>
          <w:szCs w:val="24"/>
        </w:rPr>
        <w:t xml:space="preserve"> </w:t>
      </w:r>
    </w:p>
    <w:p w14:paraId="6B7ABFA0" w14:textId="1F9372E6" w:rsidR="00DC2E67" w:rsidRDefault="00DC2E67" w:rsidP="00DC2E67">
      <w:pPr>
        <w:spacing w:after="0" w:line="360" w:lineRule="auto"/>
        <w:ind w:firstLine="720"/>
        <w:jc w:val="both"/>
        <w:rPr>
          <w:rFonts w:asciiTheme="majorBidi" w:hAnsiTheme="majorBidi" w:cstheme="majorBidi"/>
          <w:noProof/>
          <w:sz w:val="24"/>
          <w:szCs w:val="24"/>
        </w:rPr>
      </w:pPr>
      <w:r w:rsidRPr="00DC2E67">
        <w:rPr>
          <w:rFonts w:asciiTheme="majorBidi" w:hAnsiTheme="majorBidi" w:cstheme="majorBidi"/>
          <w:noProof/>
          <w:sz w:val="24"/>
          <w:szCs w:val="24"/>
        </w:rPr>
        <w:t>Sebagian masyarakat memandang bahwa keterlibatan Mahkamah Syariah tidak memiliki urgensi dalam penyelesaian perceraian. Keabsahan perceraian lebih diukur berdasarkan pengakuan agama dan legitimasi sosial daripada prosedur hukum negara. Pandangan ini diperkuat oleh anggapan bahwa persoalan dianggap selesai ketika talak telah diucapkan secara agama</w:t>
      </w:r>
      <w:r>
        <w:rPr>
          <w:rFonts w:asciiTheme="majorBidi" w:hAnsiTheme="majorBidi" w:cstheme="majorBidi"/>
          <w:noProof/>
          <w:sz w:val="24"/>
          <w:szCs w:val="24"/>
        </w:rPr>
        <w:t>, k</w:t>
      </w:r>
      <w:r w:rsidRPr="00DC2E67">
        <w:rPr>
          <w:rFonts w:asciiTheme="majorBidi" w:hAnsiTheme="majorBidi" w:cstheme="majorBidi"/>
          <w:noProof/>
          <w:sz w:val="24"/>
          <w:szCs w:val="24"/>
        </w:rPr>
        <w:t>einginan untuk menikah kembali sering kali disiasati melalui perkawinan siri tanpa mempertimbangkan dampak hukum jangka panjang bagi perempuan dan anak.</w:t>
      </w:r>
      <w:r>
        <w:rPr>
          <w:rStyle w:val="FootnoteReference"/>
          <w:rFonts w:asciiTheme="majorBidi" w:hAnsiTheme="majorBidi" w:cstheme="majorBidi"/>
          <w:noProof/>
          <w:sz w:val="24"/>
          <w:szCs w:val="24"/>
        </w:rPr>
        <w:footnoteReference w:id="19"/>
      </w:r>
      <w:r>
        <w:rPr>
          <w:rFonts w:asciiTheme="majorBidi" w:hAnsiTheme="majorBidi" w:cstheme="majorBidi"/>
          <w:noProof/>
          <w:sz w:val="24"/>
          <w:szCs w:val="24"/>
        </w:rPr>
        <w:t xml:space="preserve"> </w:t>
      </w:r>
    </w:p>
    <w:p w14:paraId="3EBFFF93" w14:textId="7937F365" w:rsidR="00DC2E67" w:rsidRDefault="00DC2E67" w:rsidP="00DC2E67">
      <w:pPr>
        <w:spacing w:after="0" w:line="360" w:lineRule="auto"/>
        <w:ind w:firstLine="720"/>
        <w:jc w:val="both"/>
        <w:rPr>
          <w:rFonts w:asciiTheme="majorBidi" w:hAnsiTheme="majorBidi" w:cstheme="majorBidi"/>
          <w:noProof/>
          <w:sz w:val="24"/>
          <w:szCs w:val="24"/>
        </w:rPr>
      </w:pPr>
      <w:r>
        <w:rPr>
          <w:rFonts w:asciiTheme="majorBidi" w:hAnsiTheme="majorBidi" w:cstheme="majorBidi"/>
          <w:noProof/>
          <w:sz w:val="24"/>
          <w:szCs w:val="24"/>
        </w:rPr>
        <w:t>K</w:t>
      </w:r>
      <w:r w:rsidRPr="00DC2E67">
        <w:rPr>
          <w:rFonts w:asciiTheme="majorBidi" w:hAnsiTheme="majorBidi" w:cstheme="majorBidi"/>
          <w:noProof/>
          <w:sz w:val="24"/>
          <w:szCs w:val="24"/>
        </w:rPr>
        <w:t>ondisi tersebut menunjukkan bahwa praktik penjatuhan talak tiga di luar pengadilan di Kabupaten Pidie tidak semata-mata disebabkan oleh pelanggaran hukum, melainkan oleh kuatnya budaya hukum lokal yang membentuk cara pandang masyarakat terhadap keabsahan perceraian. Otoritas tokoh agama dan adat berfungsi sebagai sumber legitimasi utama karena dianggap lebih dekat, mudah diakses, dan selaras dengan nilai keagamaan yang dipahami masyarakat. Rendahnya literasi hukum serta lemahnya sosialisasi hukum negara menyebabkan Mahkamah Syariah dipersepsikan tidak esensial dalam penyelesaian konflik keluarga. Pemahaman fikih yang bersifat tekstual dan pragmatis memperkuat keyakinan bahwa sahnya talak cukup ditentukan secara agama tanpa prosedur negara.</w:t>
      </w:r>
    </w:p>
    <w:p w14:paraId="704FF839" w14:textId="21545A43" w:rsidR="00145343" w:rsidRDefault="00145343" w:rsidP="00145343">
      <w:pPr>
        <w:spacing w:after="0" w:line="360" w:lineRule="auto"/>
        <w:ind w:firstLine="720"/>
        <w:jc w:val="both"/>
        <w:rPr>
          <w:rFonts w:asciiTheme="majorBidi" w:hAnsiTheme="majorBidi" w:cstheme="majorBidi"/>
          <w:noProof/>
          <w:sz w:val="24"/>
          <w:szCs w:val="24"/>
        </w:rPr>
      </w:pPr>
      <w:r w:rsidRPr="00145343">
        <w:rPr>
          <w:rFonts w:asciiTheme="majorBidi" w:hAnsiTheme="majorBidi" w:cstheme="majorBidi"/>
          <w:noProof/>
          <w:sz w:val="24"/>
          <w:szCs w:val="24"/>
        </w:rPr>
        <w:t xml:space="preserve">Kondisi </w:t>
      </w:r>
      <w:r>
        <w:rPr>
          <w:rFonts w:asciiTheme="majorBidi" w:hAnsiTheme="majorBidi" w:cstheme="majorBidi"/>
          <w:noProof/>
          <w:sz w:val="24"/>
          <w:szCs w:val="24"/>
        </w:rPr>
        <w:t xml:space="preserve">tersebut </w:t>
      </w:r>
      <w:r w:rsidRPr="00145343">
        <w:rPr>
          <w:rFonts w:asciiTheme="majorBidi" w:hAnsiTheme="majorBidi" w:cstheme="majorBidi"/>
          <w:noProof/>
          <w:sz w:val="24"/>
          <w:szCs w:val="24"/>
        </w:rPr>
        <w:t xml:space="preserve">menunjukkan rendahnya pengetahuan hukum formal terkait perceraian, sehingga mekanisme </w:t>
      </w:r>
      <w:r>
        <w:rPr>
          <w:rFonts w:asciiTheme="majorBidi" w:hAnsiTheme="majorBidi" w:cstheme="majorBidi"/>
          <w:noProof/>
          <w:sz w:val="24"/>
          <w:szCs w:val="24"/>
        </w:rPr>
        <w:t xml:space="preserve">yang harusnya ditempuh melalui </w:t>
      </w:r>
      <w:r w:rsidRPr="00145343">
        <w:rPr>
          <w:rFonts w:asciiTheme="majorBidi" w:hAnsiTheme="majorBidi" w:cstheme="majorBidi"/>
          <w:noProof/>
          <w:sz w:val="24"/>
          <w:szCs w:val="24"/>
        </w:rPr>
        <w:t xml:space="preserve">Mahkamah Syariah belum dipahami sebagai satu-satunya </w:t>
      </w:r>
      <w:r>
        <w:rPr>
          <w:rFonts w:asciiTheme="majorBidi" w:hAnsiTheme="majorBidi" w:cstheme="majorBidi"/>
          <w:noProof/>
          <w:sz w:val="24"/>
          <w:szCs w:val="24"/>
        </w:rPr>
        <w:t>jalur litigasi yang</w:t>
      </w:r>
      <w:r w:rsidRPr="00145343">
        <w:rPr>
          <w:rFonts w:asciiTheme="majorBidi" w:hAnsiTheme="majorBidi" w:cstheme="majorBidi"/>
          <w:noProof/>
          <w:sz w:val="24"/>
          <w:szCs w:val="24"/>
        </w:rPr>
        <w:t xml:space="preserve"> sah </w:t>
      </w:r>
      <w:r>
        <w:rPr>
          <w:rFonts w:asciiTheme="majorBidi" w:hAnsiTheme="majorBidi" w:cstheme="majorBidi"/>
          <w:noProof/>
          <w:sz w:val="24"/>
          <w:szCs w:val="24"/>
        </w:rPr>
        <w:t xml:space="preserve">untuk </w:t>
      </w:r>
      <w:r w:rsidRPr="00145343">
        <w:rPr>
          <w:rFonts w:asciiTheme="majorBidi" w:hAnsiTheme="majorBidi" w:cstheme="majorBidi"/>
          <w:noProof/>
          <w:sz w:val="24"/>
          <w:szCs w:val="24"/>
        </w:rPr>
        <w:t xml:space="preserve">penjatuhan talak. Tokoh agama dan adat berfungsi sebagai otoritas lokal yang memberikan legitimasi keagamaan, dengan rujukan dominan pada pemahaman fikih Syafi’iyah yang menganggap talak lisan, termasuk talak tiga dalam satu ucapan sah secara agama. </w:t>
      </w:r>
      <w:r w:rsidRPr="00145343">
        <w:rPr>
          <w:rFonts w:asciiTheme="majorBidi" w:hAnsiTheme="majorBidi" w:cstheme="majorBidi"/>
          <w:noProof/>
          <w:sz w:val="24"/>
          <w:szCs w:val="24"/>
        </w:rPr>
        <w:lastRenderedPageBreak/>
        <w:t xml:space="preserve">Dalam perspektif teori </w:t>
      </w:r>
      <w:r w:rsidRPr="00145343">
        <w:rPr>
          <w:rFonts w:asciiTheme="majorBidi" w:hAnsiTheme="majorBidi" w:cstheme="majorBidi"/>
          <w:i/>
          <w:iCs/>
          <w:noProof/>
          <w:sz w:val="24"/>
          <w:szCs w:val="24"/>
        </w:rPr>
        <w:t>living law</w:t>
      </w:r>
      <w:r w:rsidRPr="00145343">
        <w:rPr>
          <w:rFonts w:asciiTheme="majorBidi" w:hAnsiTheme="majorBidi" w:cstheme="majorBidi"/>
          <w:noProof/>
          <w:sz w:val="24"/>
          <w:szCs w:val="24"/>
        </w:rPr>
        <w:t xml:space="preserve"> Eugen Ehrlich</w:t>
      </w:r>
      <w:r>
        <w:rPr>
          <w:rStyle w:val="FootnoteReference"/>
          <w:rFonts w:asciiTheme="majorBidi" w:hAnsiTheme="majorBidi" w:cstheme="majorBidi"/>
          <w:noProof/>
          <w:sz w:val="24"/>
          <w:szCs w:val="24"/>
        </w:rPr>
        <w:footnoteReference w:id="20"/>
      </w:r>
      <w:r w:rsidRPr="00145343">
        <w:rPr>
          <w:rFonts w:asciiTheme="majorBidi" w:hAnsiTheme="majorBidi" w:cstheme="majorBidi"/>
          <w:noProof/>
          <w:sz w:val="24"/>
          <w:szCs w:val="24"/>
        </w:rPr>
        <w:t>, praktik tersebut mencerminkan hukum yang benar-benar hidup dan dipatuhi masyarakat, di mana norma sosial</w:t>
      </w:r>
      <w:r>
        <w:rPr>
          <w:rFonts w:asciiTheme="majorBidi" w:hAnsiTheme="majorBidi" w:cstheme="majorBidi"/>
          <w:noProof/>
          <w:sz w:val="24"/>
          <w:szCs w:val="24"/>
        </w:rPr>
        <w:t xml:space="preserve"> </w:t>
      </w:r>
      <w:r w:rsidRPr="00145343">
        <w:rPr>
          <w:rFonts w:asciiTheme="majorBidi" w:hAnsiTheme="majorBidi" w:cstheme="majorBidi"/>
          <w:noProof/>
          <w:sz w:val="24"/>
          <w:szCs w:val="24"/>
        </w:rPr>
        <w:t xml:space="preserve">keagamaan lebih efektif mengatur perilaku </w:t>
      </w:r>
      <w:r>
        <w:rPr>
          <w:rFonts w:asciiTheme="majorBidi" w:hAnsiTheme="majorBidi" w:cstheme="majorBidi"/>
          <w:noProof/>
          <w:sz w:val="24"/>
          <w:szCs w:val="24"/>
        </w:rPr>
        <w:t xml:space="preserve">hukum masyarakat </w:t>
      </w:r>
      <w:r w:rsidRPr="00145343">
        <w:rPr>
          <w:rFonts w:asciiTheme="majorBidi" w:hAnsiTheme="majorBidi" w:cstheme="majorBidi"/>
          <w:noProof/>
          <w:sz w:val="24"/>
          <w:szCs w:val="24"/>
        </w:rPr>
        <w:t>dibandingkan hukum tertulis yang belum terinternalisasi secara sosial.</w:t>
      </w:r>
      <w:r w:rsidR="00720B55">
        <w:rPr>
          <w:rFonts w:asciiTheme="majorBidi" w:hAnsiTheme="majorBidi" w:cstheme="majorBidi"/>
          <w:noProof/>
          <w:sz w:val="24"/>
          <w:szCs w:val="24"/>
        </w:rPr>
        <w:tab/>
      </w:r>
    </w:p>
    <w:p w14:paraId="4FD60C69" w14:textId="7474F9BF" w:rsidR="00A740C6" w:rsidRPr="008174C3" w:rsidRDefault="00720B55" w:rsidP="00720B55">
      <w:pPr>
        <w:spacing w:after="0" w:line="360" w:lineRule="auto"/>
        <w:ind w:firstLine="720"/>
        <w:jc w:val="both"/>
        <w:rPr>
          <w:rFonts w:asciiTheme="majorBidi" w:hAnsiTheme="majorBidi" w:cstheme="majorBidi"/>
          <w:noProof/>
          <w:sz w:val="24"/>
          <w:szCs w:val="24"/>
          <w:lang w:val="en-US"/>
        </w:rPr>
      </w:pPr>
      <w:r>
        <w:rPr>
          <w:rFonts w:asciiTheme="majorBidi" w:hAnsiTheme="majorBidi" w:cstheme="majorBidi"/>
          <w:noProof/>
          <w:sz w:val="24"/>
          <w:szCs w:val="24"/>
        </w:rPr>
        <w:t xml:space="preserve">Fakta di lapangan menunjukkan </w:t>
      </w:r>
      <w:r>
        <w:rPr>
          <w:rFonts w:asciiTheme="majorBidi" w:hAnsiTheme="majorBidi" w:cstheme="majorBidi"/>
          <w:noProof/>
          <w:sz w:val="24"/>
          <w:szCs w:val="24"/>
          <w:lang w:val="en-US"/>
        </w:rPr>
        <w:t>p</w:t>
      </w:r>
      <w:r w:rsidR="00557B27" w:rsidRPr="008174C3">
        <w:rPr>
          <w:rFonts w:asciiTheme="majorBidi" w:hAnsiTheme="majorBidi" w:cstheme="majorBidi"/>
          <w:noProof/>
          <w:sz w:val="24"/>
          <w:szCs w:val="24"/>
          <w:lang w:val="en-US"/>
        </w:rPr>
        <w:t xml:space="preserve">enegak hukum dari unsur </w:t>
      </w:r>
      <w:r>
        <w:rPr>
          <w:rFonts w:asciiTheme="majorBidi" w:hAnsiTheme="majorBidi" w:cstheme="majorBidi"/>
          <w:noProof/>
          <w:sz w:val="24"/>
          <w:szCs w:val="24"/>
          <w:lang w:val="en-US"/>
        </w:rPr>
        <w:t>Mahkamah Syariah</w:t>
      </w:r>
      <w:r w:rsidR="00557B27" w:rsidRPr="008174C3">
        <w:rPr>
          <w:rFonts w:asciiTheme="majorBidi" w:hAnsiTheme="majorBidi" w:cstheme="majorBidi"/>
          <w:noProof/>
          <w:sz w:val="24"/>
          <w:szCs w:val="24"/>
          <w:lang w:val="en-US"/>
        </w:rPr>
        <w:t xml:space="preserve"> mengungkapkan bahwa kasus cerai gugat lebih sering diajukan oleh istri dibanding permohonan cerai oleh suami. Suami yang sudah menjatuhkan talak secara sepihak jarang datang ke pengadilan untuk mengesahkannya.</w:t>
      </w:r>
      <w:r w:rsidR="00DA4FA6" w:rsidRPr="00C91C4C">
        <w:rPr>
          <w:rStyle w:val="FootnoteReference"/>
        </w:rPr>
        <w:footnoteReference w:id="21"/>
      </w:r>
      <w:r w:rsidR="00557B27" w:rsidRPr="008174C3">
        <w:rPr>
          <w:rFonts w:asciiTheme="majorBidi" w:hAnsiTheme="majorBidi" w:cstheme="majorBidi"/>
          <w:noProof/>
          <w:sz w:val="24"/>
          <w:szCs w:val="24"/>
          <w:lang w:val="en-US"/>
        </w:rPr>
        <w:t xml:space="preserve"> Hakim agama menyatakan bahwa hal ini menyulitkan proses pembuktian, terutama ketika istri ingin mengajukan hak nafkah atau hak asuh anak. Ketidakhadiran dokumen resmi menjadikan status hukum keluarga menjadi abu-abu</w:t>
      </w:r>
      <w:r>
        <w:rPr>
          <w:rFonts w:asciiTheme="majorBidi" w:hAnsiTheme="majorBidi" w:cstheme="majorBidi"/>
          <w:noProof/>
          <w:sz w:val="24"/>
          <w:szCs w:val="24"/>
          <w:lang w:val="en-US"/>
        </w:rPr>
        <w:t>, dan b</w:t>
      </w:r>
      <w:r w:rsidR="00557B27" w:rsidRPr="008174C3">
        <w:rPr>
          <w:rFonts w:asciiTheme="majorBidi" w:hAnsiTheme="majorBidi" w:cstheme="majorBidi"/>
          <w:noProof/>
          <w:sz w:val="24"/>
          <w:szCs w:val="24"/>
          <w:lang w:val="en-US"/>
        </w:rPr>
        <w:t>anyak perkara yang akhirnya dihentikan karena tidak memenuhi persyaratan formal.</w:t>
      </w:r>
    </w:p>
    <w:p w14:paraId="2A6CCF94" w14:textId="2A26A974" w:rsidR="00A740C6" w:rsidRPr="008174C3" w:rsidRDefault="00557B27" w:rsidP="00BB2430">
      <w:pPr>
        <w:spacing w:after="0" w:line="360" w:lineRule="auto"/>
        <w:ind w:firstLine="720"/>
        <w:jc w:val="both"/>
        <w:rPr>
          <w:rFonts w:asciiTheme="majorBidi" w:hAnsiTheme="majorBidi" w:cstheme="majorBidi"/>
          <w:noProof/>
          <w:sz w:val="24"/>
          <w:szCs w:val="24"/>
          <w:lang w:val="en-US"/>
        </w:rPr>
      </w:pPr>
      <w:r w:rsidRPr="008174C3">
        <w:rPr>
          <w:rFonts w:asciiTheme="majorBidi" w:hAnsiTheme="majorBidi" w:cstheme="majorBidi"/>
          <w:noProof/>
          <w:sz w:val="24"/>
          <w:szCs w:val="24"/>
          <w:lang w:val="en-US"/>
        </w:rPr>
        <w:t>Data dari Pengadilan</w:t>
      </w:r>
      <w:r w:rsidR="00BB2430" w:rsidRPr="008174C3">
        <w:rPr>
          <w:rFonts w:asciiTheme="majorBidi" w:hAnsiTheme="majorBidi" w:cstheme="majorBidi"/>
          <w:noProof/>
          <w:sz w:val="24"/>
          <w:szCs w:val="24"/>
          <w:lang w:val="en-US"/>
        </w:rPr>
        <w:t xml:space="preserve">/Mahkamah Syariah Kabupaten Pidie </w:t>
      </w:r>
      <w:r w:rsidRPr="008174C3">
        <w:rPr>
          <w:rFonts w:asciiTheme="majorBidi" w:hAnsiTheme="majorBidi" w:cstheme="majorBidi"/>
          <w:noProof/>
          <w:sz w:val="24"/>
          <w:szCs w:val="24"/>
          <w:lang w:val="en-US"/>
        </w:rPr>
        <w:t>menunjukkan peningkatan kasus perceraian setiap tahunnya, namun angka ini tidak mencerminkan jumlah talak yang sesungguhnya terjadi di masyarakat.</w:t>
      </w:r>
      <w:r w:rsidR="00BB2430" w:rsidRPr="00C91C4C">
        <w:rPr>
          <w:rStyle w:val="FootnoteReference"/>
        </w:rPr>
        <w:footnoteReference w:id="22"/>
      </w:r>
      <w:r w:rsidRPr="008174C3">
        <w:rPr>
          <w:rFonts w:asciiTheme="majorBidi" w:hAnsiTheme="majorBidi" w:cstheme="majorBidi"/>
          <w:noProof/>
          <w:sz w:val="24"/>
          <w:szCs w:val="24"/>
          <w:lang w:val="en-US"/>
        </w:rPr>
        <w:t xml:space="preserve"> Banyak perceraian terjadi secara informal dan tidak tercatat secara hukum</w:t>
      </w:r>
      <w:r w:rsidR="00BB2430" w:rsidRPr="008174C3">
        <w:rPr>
          <w:rFonts w:asciiTheme="majorBidi" w:hAnsiTheme="majorBidi" w:cstheme="majorBidi"/>
          <w:noProof/>
          <w:sz w:val="24"/>
          <w:szCs w:val="24"/>
          <w:lang w:val="en-US"/>
        </w:rPr>
        <w:t>, l</w:t>
      </w:r>
      <w:r w:rsidRPr="008174C3">
        <w:rPr>
          <w:rFonts w:asciiTheme="majorBidi" w:hAnsiTheme="majorBidi" w:cstheme="majorBidi"/>
          <w:noProof/>
          <w:sz w:val="24"/>
          <w:szCs w:val="24"/>
          <w:lang w:val="en-US"/>
        </w:rPr>
        <w:t xml:space="preserve">embaga hukum tidak memiliki akses yang cukup untuk menjangkau masyarakat yang melakukan talak </w:t>
      </w:r>
      <w:r w:rsidR="00720B55">
        <w:rPr>
          <w:rFonts w:asciiTheme="majorBidi" w:hAnsiTheme="majorBidi" w:cstheme="majorBidi"/>
          <w:noProof/>
          <w:sz w:val="24"/>
          <w:szCs w:val="24"/>
          <w:lang w:val="en-US"/>
        </w:rPr>
        <w:t>di luar pengadilan.</w:t>
      </w:r>
    </w:p>
    <w:p w14:paraId="56A9DB7F" w14:textId="554A1557" w:rsidR="00A740C6" w:rsidRDefault="00720B55" w:rsidP="00A740C6">
      <w:pPr>
        <w:spacing w:after="0" w:line="360" w:lineRule="auto"/>
        <w:ind w:firstLine="720"/>
        <w:jc w:val="both"/>
        <w:rPr>
          <w:rFonts w:asciiTheme="majorBidi" w:hAnsiTheme="majorBidi" w:cstheme="majorBidi"/>
          <w:noProof/>
          <w:sz w:val="24"/>
          <w:szCs w:val="24"/>
          <w:lang w:val="en-US"/>
        </w:rPr>
      </w:pPr>
      <w:r>
        <w:rPr>
          <w:rFonts w:asciiTheme="majorBidi" w:hAnsiTheme="majorBidi" w:cstheme="majorBidi"/>
          <w:noProof/>
          <w:sz w:val="24"/>
          <w:szCs w:val="24"/>
          <w:lang w:val="en-US"/>
        </w:rPr>
        <w:t>Hal ini dipengaruhi oleh b</w:t>
      </w:r>
      <w:r w:rsidR="00557B27" w:rsidRPr="008174C3">
        <w:rPr>
          <w:rFonts w:asciiTheme="majorBidi" w:hAnsiTheme="majorBidi" w:cstheme="majorBidi"/>
          <w:noProof/>
          <w:sz w:val="24"/>
          <w:szCs w:val="24"/>
          <w:lang w:val="en-US"/>
        </w:rPr>
        <w:t xml:space="preserve">udaya hukum masyarakat Aceh </w:t>
      </w:r>
      <w:r w:rsidR="00843293">
        <w:rPr>
          <w:rFonts w:asciiTheme="majorBidi" w:hAnsiTheme="majorBidi" w:cstheme="majorBidi"/>
          <w:noProof/>
          <w:sz w:val="24"/>
          <w:szCs w:val="24"/>
          <w:lang w:val="en-US"/>
        </w:rPr>
        <w:t>yang</w:t>
      </w:r>
      <w:r w:rsidR="00557B27" w:rsidRPr="008174C3">
        <w:rPr>
          <w:rFonts w:asciiTheme="majorBidi" w:hAnsiTheme="majorBidi" w:cstheme="majorBidi"/>
          <w:noProof/>
          <w:sz w:val="24"/>
          <w:szCs w:val="24"/>
          <w:lang w:val="en-US"/>
        </w:rPr>
        <w:t xml:space="preserve"> sangat dipengaruhi oleh nilai-nilai syariat Islam dan norma adat setempat.</w:t>
      </w:r>
      <w:r w:rsidR="00BB2430" w:rsidRPr="00C91C4C">
        <w:rPr>
          <w:rStyle w:val="FootnoteReference"/>
        </w:rPr>
        <w:footnoteReference w:id="23"/>
      </w:r>
      <w:r w:rsidR="00557B27" w:rsidRPr="008174C3">
        <w:rPr>
          <w:rFonts w:asciiTheme="majorBidi" w:hAnsiTheme="majorBidi" w:cstheme="majorBidi"/>
          <w:noProof/>
          <w:sz w:val="24"/>
          <w:szCs w:val="24"/>
          <w:lang w:val="en-US"/>
        </w:rPr>
        <w:t xml:space="preserve"> Kepercayaan bahwa suami berhak menjatuhkan talak tanpa proses hukum dianggap sebagai bagian dari hak laki-laki dalam rumah tangga. Perempuan sering tidak memiliki cukup pengetahuan atau keberanian untuk menggugat haknya melalui jalur hukum.</w:t>
      </w:r>
      <w:r w:rsidR="00BB2430" w:rsidRPr="00C91C4C">
        <w:rPr>
          <w:rStyle w:val="FootnoteReference"/>
        </w:rPr>
        <w:footnoteReference w:id="24"/>
      </w:r>
      <w:r w:rsidR="00557B27" w:rsidRPr="008174C3">
        <w:rPr>
          <w:rFonts w:asciiTheme="majorBidi" w:hAnsiTheme="majorBidi" w:cstheme="majorBidi"/>
          <w:noProof/>
          <w:sz w:val="24"/>
          <w:szCs w:val="24"/>
          <w:lang w:val="en-US"/>
        </w:rPr>
        <w:t xml:space="preserve"> Kesadaran hukum di kalangan perempuan masih rendah akibat pendidikan hukum yang terbatas dan tekanan sosial yang kuat. </w:t>
      </w:r>
      <w:r w:rsidR="00843293">
        <w:rPr>
          <w:rFonts w:asciiTheme="majorBidi" w:hAnsiTheme="majorBidi" w:cstheme="majorBidi"/>
          <w:noProof/>
          <w:sz w:val="24"/>
          <w:szCs w:val="24"/>
          <w:lang w:val="en-US"/>
        </w:rPr>
        <w:t>Dalam hal ini, n</w:t>
      </w:r>
      <w:r w:rsidR="00557B27" w:rsidRPr="008174C3">
        <w:rPr>
          <w:rFonts w:asciiTheme="majorBidi" w:hAnsiTheme="majorBidi" w:cstheme="majorBidi"/>
          <w:noProof/>
          <w:sz w:val="24"/>
          <w:szCs w:val="24"/>
          <w:lang w:val="en-US"/>
        </w:rPr>
        <w:t>orma sosial memandang perempuan yang menggugat cerai sebagai aib keluarga</w:t>
      </w:r>
      <w:r w:rsidR="00843293">
        <w:rPr>
          <w:rFonts w:asciiTheme="majorBidi" w:hAnsiTheme="majorBidi" w:cstheme="majorBidi"/>
          <w:noProof/>
          <w:sz w:val="24"/>
          <w:szCs w:val="24"/>
          <w:lang w:val="en-US"/>
        </w:rPr>
        <w:t xml:space="preserve"> yang harus dicegah</w:t>
      </w:r>
      <w:r w:rsidR="00843293">
        <w:rPr>
          <w:rStyle w:val="FootnoteReference"/>
          <w:rFonts w:asciiTheme="majorBidi" w:hAnsiTheme="majorBidi" w:cstheme="majorBidi"/>
          <w:noProof/>
          <w:sz w:val="24"/>
          <w:szCs w:val="24"/>
          <w:lang w:val="en-US"/>
        </w:rPr>
        <w:footnoteReference w:id="25"/>
      </w:r>
      <w:r w:rsidR="00843293">
        <w:rPr>
          <w:rFonts w:asciiTheme="majorBidi" w:hAnsiTheme="majorBidi" w:cstheme="majorBidi"/>
          <w:noProof/>
          <w:sz w:val="24"/>
          <w:szCs w:val="24"/>
          <w:lang w:val="en-US"/>
        </w:rPr>
        <w:t>.</w:t>
      </w:r>
    </w:p>
    <w:p w14:paraId="562A21FA" w14:textId="72618503" w:rsidR="00843293" w:rsidRDefault="00843293" w:rsidP="00843293">
      <w:pPr>
        <w:spacing w:after="0" w:line="360" w:lineRule="auto"/>
        <w:ind w:firstLine="720"/>
        <w:jc w:val="both"/>
        <w:rPr>
          <w:rFonts w:asciiTheme="majorBidi" w:hAnsiTheme="majorBidi" w:cstheme="majorBidi"/>
          <w:noProof/>
          <w:sz w:val="24"/>
          <w:szCs w:val="24"/>
        </w:rPr>
      </w:pPr>
      <w:r w:rsidRPr="00843293">
        <w:rPr>
          <w:rFonts w:asciiTheme="majorBidi" w:hAnsiTheme="majorBidi" w:cstheme="majorBidi"/>
          <w:noProof/>
          <w:sz w:val="24"/>
          <w:szCs w:val="24"/>
        </w:rPr>
        <w:t xml:space="preserve">Dalam konteks penjatuhan talak tiga di luar pengadilan, budaya hukum masyarakat menunjukkan dominasi nilai-nilai lokal dan keagamaan dibandingkan dengan norma hukum nasional </w:t>
      </w:r>
      <w:r w:rsidRPr="00843293">
        <w:rPr>
          <w:rFonts w:asciiTheme="majorBidi" w:hAnsiTheme="majorBidi" w:cstheme="majorBidi"/>
          <w:noProof/>
          <w:sz w:val="24"/>
          <w:szCs w:val="24"/>
        </w:rPr>
        <w:lastRenderedPageBreak/>
        <w:t>yang bersifat formal. Masyarakat memandang penyelesaian perceraian melalui tokoh agama dan adat sebagai praktik yang sah, wajar, dan sesuai dengan keyakinan kolektif yang telah lama hidup. Perspektif Lawrence M. Friedman menjelaskan bahwa kondisi ini mencerminkan kuatnya elemen budaya hukum yang tidak sejalan dengan substansi hukum negara mengenai keharusan perceraian melalui pengadilan</w:t>
      </w:r>
      <w:r>
        <w:rPr>
          <w:rStyle w:val="FootnoteReference"/>
          <w:rFonts w:asciiTheme="majorBidi" w:hAnsiTheme="majorBidi" w:cstheme="majorBidi"/>
          <w:noProof/>
          <w:sz w:val="24"/>
          <w:szCs w:val="24"/>
        </w:rPr>
        <w:footnoteReference w:id="26"/>
      </w:r>
      <w:r w:rsidRPr="00843293">
        <w:rPr>
          <w:rFonts w:asciiTheme="majorBidi" w:hAnsiTheme="majorBidi" w:cstheme="majorBidi"/>
          <w:noProof/>
          <w:sz w:val="24"/>
          <w:szCs w:val="24"/>
        </w:rPr>
        <w:t>. Ketika struktur hukum seperti Mahkamah Syariah tidak menjadi rujukan utama dalam praktik sosial, maka fungsi pengendalian hukum terhadap perilaku masyarakat menjadi lemah. Analisis ini menunjukkan bahwa efektivitas hukum perceraian tidak hanya ditentukan oleh norma tertulis, tetapi juga oleh tingkat penerimaan dan internalisasi masyarakat terhadap nilai-nilai hukum tersebut.</w:t>
      </w:r>
    </w:p>
    <w:p w14:paraId="17985FDB" w14:textId="0517152F" w:rsidR="00BD3CC5" w:rsidRDefault="00BD3CC5" w:rsidP="00BD3CC5">
      <w:pPr>
        <w:spacing w:after="0" w:line="360" w:lineRule="auto"/>
        <w:ind w:firstLine="720"/>
        <w:jc w:val="both"/>
        <w:rPr>
          <w:rFonts w:asciiTheme="majorBidi" w:hAnsiTheme="majorBidi" w:cstheme="majorBidi"/>
          <w:noProof/>
          <w:sz w:val="24"/>
          <w:szCs w:val="24"/>
          <w:lang w:val="en-US"/>
        </w:rPr>
      </w:pPr>
      <w:r w:rsidRPr="00BD3CC5">
        <w:rPr>
          <w:rFonts w:asciiTheme="majorBidi" w:hAnsiTheme="majorBidi" w:cstheme="majorBidi"/>
          <w:noProof/>
          <w:sz w:val="24"/>
          <w:szCs w:val="24"/>
        </w:rPr>
        <w:t xml:space="preserve">Teori </w:t>
      </w:r>
      <w:r w:rsidRPr="00BD3CC5">
        <w:rPr>
          <w:rFonts w:asciiTheme="majorBidi" w:hAnsiTheme="majorBidi" w:cstheme="majorBidi"/>
          <w:i/>
          <w:iCs/>
          <w:noProof/>
          <w:sz w:val="24"/>
          <w:szCs w:val="24"/>
        </w:rPr>
        <w:t>living law</w:t>
      </w:r>
      <w:r w:rsidRPr="00BD3CC5">
        <w:rPr>
          <w:rFonts w:asciiTheme="majorBidi" w:hAnsiTheme="majorBidi" w:cstheme="majorBidi"/>
          <w:noProof/>
          <w:sz w:val="24"/>
          <w:szCs w:val="24"/>
        </w:rPr>
        <w:t xml:space="preserve"> dari Eugen Ehrlich menggambarkan bahwa hukum yang benar-benar bekerja di Aceh bersumber dari adat dan norma syariat yang dipraktikkan dalam kehidupan sehari-hari masyarakat.</w:t>
      </w:r>
      <w:r>
        <w:rPr>
          <w:rStyle w:val="FootnoteReference"/>
          <w:rFonts w:asciiTheme="majorBidi" w:hAnsiTheme="majorBidi" w:cstheme="majorBidi"/>
          <w:noProof/>
          <w:sz w:val="24"/>
          <w:szCs w:val="24"/>
        </w:rPr>
        <w:footnoteReference w:id="27"/>
      </w:r>
      <w:r w:rsidRPr="00BD3CC5">
        <w:rPr>
          <w:rFonts w:asciiTheme="majorBidi" w:hAnsiTheme="majorBidi" w:cstheme="majorBidi"/>
          <w:noProof/>
          <w:sz w:val="24"/>
          <w:szCs w:val="24"/>
        </w:rPr>
        <w:t xml:space="preserve"> Kondisi ini dapat dianalisis melalui perspektif Lawrence M. Friedman dengan melihat dominasi budaya hukum lokal yang lebih kuat dibandingkan penerimaan terhadap hukum negara. Pada level substansi, norma hukum nasional tentang perceraian tidak sepenuhnya terinternalisasi dalam kesadaran masyarakat. Pada level struktur, lembaga peradilan negara belum menjadi rujukan utama dalam penyelesaian konflik keluarga. Ketidaksinkronan antara substansi, struktur, dan budaya hukum tersebut menyebabkan hukum negara kehilangan daya kendali sosial dan membuka ruang terjadinya konflik</w:t>
      </w:r>
      <w:r>
        <w:rPr>
          <w:rFonts w:asciiTheme="majorBidi" w:hAnsiTheme="majorBidi" w:cstheme="majorBidi"/>
          <w:noProof/>
          <w:sz w:val="24"/>
          <w:szCs w:val="24"/>
        </w:rPr>
        <w:t>.</w:t>
      </w:r>
    </w:p>
    <w:p w14:paraId="5B2B35FC" w14:textId="18FA8FC3" w:rsidR="00A740C6" w:rsidRDefault="00BD3CC5" w:rsidP="00A740C6">
      <w:pPr>
        <w:spacing w:after="0" w:line="360" w:lineRule="auto"/>
        <w:ind w:firstLine="720"/>
        <w:jc w:val="both"/>
        <w:rPr>
          <w:rFonts w:asciiTheme="majorBidi" w:hAnsiTheme="majorBidi" w:cstheme="majorBidi"/>
          <w:noProof/>
          <w:sz w:val="24"/>
          <w:szCs w:val="24"/>
          <w:lang w:val="en-US"/>
        </w:rPr>
      </w:pPr>
      <w:r>
        <w:rPr>
          <w:rFonts w:asciiTheme="majorBidi" w:hAnsiTheme="majorBidi" w:cstheme="majorBidi"/>
          <w:noProof/>
          <w:sz w:val="24"/>
          <w:szCs w:val="24"/>
          <w:lang w:val="en-US"/>
        </w:rPr>
        <w:t xml:space="preserve">Tatanan hukum nasional yang termuat dalam </w:t>
      </w:r>
      <w:r w:rsidR="00557B27" w:rsidRPr="008174C3">
        <w:rPr>
          <w:rFonts w:asciiTheme="majorBidi" w:hAnsiTheme="majorBidi" w:cstheme="majorBidi"/>
          <w:noProof/>
          <w:sz w:val="24"/>
          <w:szCs w:val="24"/>
          <w:lang w:val="en-US"/>
        </w:rPr>
        <w:t>Undang-Undang Nomor 1 Tahun 1974 Pasal 39 dan Pasal 65 menyatakan bahwa perceraian hanya dapat dilakukan di depan sidang pengadilan. Kompilasi Hukum Islam Pasal 115 menegaskan bahwa talak harus dijatuhkan di depan sidang pengadilan agama. Namun dalam praktiknya, pasal-pasal ini tidak berjalan secara efektif karena lemahnya penegakan dan sosialisasi hukum. Hukum tertulis tidak cukup kuat jika tidak dibarengi dengan mekanisme pengawasan dan pendidikan hukum yang memadai</w:t>
      </w:r>
      <w:r w:rsidR="0086340F">
        <w:rPr>
          <w:rFonts w:asciiTheme="majorBidi" w:hAnsiTheme="majorBidi" w:cstheme="majorBidi"/>
          <w:noProof/>
          <w:sz w:val="24"/>
          <w:szCs w:val="24"/>
          <w:lang w:val="en-US"/>
        </w:rPr>
        <w:t>, n</w:t>
      </w:r>
      <w:r w:rsidR="00557B27" w:rsidRPr="008174C3">
        <w:rPr>
          <w:rFonts w:asciiTheme="majorBidi" w:hAnsiTheme="majorBidi" w:cstheme="majorBidi"/>
          <w:noProof/>
          <w:sz w:val="24"/>
          <w:szCs w:val="24"/>
          <w:lang w:val="en-US"/>
        </w:rPr>
        <w:t>orma hukum kehilangan daya paksa tanpa legitimasi sosial.</w:t>
      </w:r>
    </w:p>
    <w:p w14:paraId="024F185F" w14:textId="5C087A1E" w:rsidR="0086340F" w:rsidRPr="0086340F" w:rsidRDefault="0086340F" w:rsidP="0086340F">
      <w:pPr>
        <w:spacing w:after="0" w:line="360" w:lineRule="auto"/>
        <w:ind w:firstLine="720"/>
        <w:jc w:val="both"/>
        <w:rPr>
          <w:rFonts w:asciiTheme="majorBidi" w:hAnsiTheme="majorBidi" w:cstheme="majorBidi"/>
          <w:noProof/>
          <w:sz w:val="24"/>
          <w:szCs w:val="24"/>
          <w:lang w:val="en-US"/>
        </w:rPr>
      </w:pPr>
      <w:r>
        <w:rPr>
          <w:rFonts w:asciiTheme="majorBidi" w:hAnsiTheme="majorBidi" w:cstheme="majorBidi"/>
          <w:noProof/>
          <w:sz w:val="24"/>
          <w:szCs w:val="24"/>
          <w:lang w:val="en-US"/>
        </w:rPr>
        <w:t>Berdasarkan paparan di atas, p</w:t>
      </w:r>
      <w:r w:rsidRPr="0086340F">
        <w:rPr>
          <w:rFonts w:asciiTheme="majorBidi" w:hAnsiTheme="majorBidi" w:cstheme="majorBidi"/>
          <w:noProof/>
          <w:sz w:val="24"/>
          <w:szCs w:val="24"/>
          <w:lang w:val="en-US"/>
        </w:rPr>
        <w:t xml:space="preserve">raktik penjatuhan talak tiga secara lisan di Kabupaten Pidie merefleksikan realitas hukum yang berjalan di luar kerangka hukum negara. Talak sering dilakukan </w:t>
      </w:r>
      <w:r w:rsidRPr="0086340F">
        <w:rPr>
          <w:rFonts w:asciiTheme="majorBidi" w:hAnsiTheme="majorBidi" w:cstheme="majorBidi"/>
          <w:noProof/>
          <w:sz w:val="24"/>
          <w:szCs w:val="24"/>
          <w:lang w:val="en-US"/>
        </w:rPr>
        <w:lastRenderedPageBreak/>
        <w:t>tanpa pencatatan dan tanpa kehadiran lembaga peradilan, namun tetap diterima sebagai sah dalam lingkungan sosial. Keabsahan tersebut bersumber dari pengakuan tokoh agama dan adat yang memiliki otoritas simbolik dan moral di tengah masyarakat. Kepercayaan kolektif menempatkan legitimasi agama di atas legitimasi hukum formal</w:t>
      </w:r>
      <w:r>
        <w:rPr>
          <w:rFonts w:asciiTheme="majorBidi" w:hAnsiTheme="majorBidi" w:cstheme="majorBidi"/>
          <w:noProof/>
          <w:sz w:val="24"/>
          <w:szCs w:val="24"/>
          <w:lang w:val="en-US"/>
        </w:rPr>
        <w:t>, k</w:t>
      </w:r>
      <w:r w:rsidRPr="0086340F">
        <w:rPr>
          <w:rFonts w:asciiTheme="majorBidi" w:hAnsiTheme="majorBidi" w:cstheme="majorBidi"/>
          <w:noProof/>
          <w:sz w:val="24"/>
          <w:szCs w:val="24"/>
          <w:lang w:val="en-US"/>
        </w:rPr>
        <w:t>ondisi ini menunjukkan bahwa mekanisme hukum formal belum menjadi rujukan utama dalam penyelesaian perceraian.</w:t>
      </w:r>
    </w:p>
    <w:p w14:paraId="2F669D6D" w14:textId="60F70411" w:rsidR="0086340F" w:rsidRPr="0086340F" w:rsidRDefault="0086340F" w:rsidP="0086340F">
      <w:pPr>
        <w:spacing w:after="0" w:line="360" w:lineRule="auto"/>
        <w:ind w:firstLine="720"/>
        <w:jc w:val="both"/>
        <w:rPr>
          <w:rFonts w:asciiTheme="majorBidi" w:hAnsiTheme="majorBidi" w:cstheme="majorBidi"/>
          <w:noProof/>
          <w:sz w:val="24"/>
          <w:szCs w:val="24"/>
          <w:lang w:val="en-US"/>
        </w:rPr>
      </w:pPr>
      <w:r w:rsidRPr="0086340F">
        <w:rPr>
          <w:rFonts w:asciiTheme="majorBidi" w:hAnsiTheme="majorBidi" w:cstheme="majorBidi"/>
          <w:noProof/>
          <w:sz w:val="24"/>
          <w:szCs w:val="24"/>
          <w:lang w:val="en-US"/>
        </w:rPr>
        <w:t xml:space="preserve">Rendahnya literasi hukum masyarakat menjadi faktor dominan yang membentuk praktik tersebut. </w:t>
      </w:r>
      <w:r>
        <w:rPr>
          <w:rFonts w:asciiTheme="majorBidi" w:hAnsiTheme="majorBidi" w:cstheme="majorBidi"/>
          <w:noProof/>
          <w:sz w:val="24"/>
          <w:szCs w:val="24"/>
          <w:lang w:val="en-US"/>
        </w:rPr>
        <w:t>Masyarakat</w:t>
      </w:r>
      <w:r w:rsidRPr="0086340F">
        <w:rPr>
          <w:rFonts w:asciiTheme="majorBidi" w:hAnsiTheme="majorBidi" w:cstheme="majorBidi"/>
          <w:noProof/>
          <w:sz w:val="24"/>
          <w:szCs w:val="24"/>
          <w:lang w:val="en-US"/>
        </w:rPr>
        <w:t xml:space="preserve"> tidak memahami bahwa perceraian harus diputuskan melalui Mahkamah Syariah agar memiliki kekuatan hukum</w:t>
      </w:r>
      <w:r>
        <w:rPr>
          <w:rFonts w:asciiTheme="majorBidi" w:hAnsiTheme="majorBidi" w:cstheme="majorBidi"/>
          <w:noProof/>
          <w:sz w:val="24"/>
          <w:szCs w:val="24"/>
          <w:lang w:val="en-US"/>
        </w:rPr>
        <w:t>, dan a</w:t>
      </w:r>
      <w:r w:rsidRPr="0086340F">
        <w:rPr>
          <w:rFonts w:asciiTheme="majorBidi" w:hAnsiTheme="majorBidi" w:cstheme="majorBidi"/>
          <w:noProof/>
          <w:sz w:val="24"/>
          <w:szCs w:val="24"/>
          <w:lang w:val="en-US"/>
        </w:rPr>
        <w:t>paratur</w:t>
      </w:r>
      <w:r>
        <w:rPr>
          <w:rFonts w:asciiTheme="majorBidi" w:hAnsiTheme="majorBidi" w:cstheme="majorBidi"/>
          <w:noProof/>
          <w:sz w:val="24"/>
          <w:szCs w:val="24"/>
          <w:lang w:val="en-US"/>
        </w:rPr>
        <w:t xml:space="preserve"> desa </w:t>
      </w:r>
      <w:r w:rsidRPr="0086340F">
        <w:rPr>
          <w:rFonts w:asciiTheme="majorBidi" w:hAnsiTheme="majorBidi" w:cstheme="majorBidi"/>
          <w:noProof/>
          <w:sz w:val="24"/>
          <w:szCs w:val="24"/>
          <w:lang w:val="en-US"/>
        </w:rPr>
        <w:t xml:space="preserve">juga belum memiliki kapasitas memadai untuk melakukan edukasi hukum keluarga. </w:t>
      </w:r>
      <w:r>
        <w:rPr>
          <w:rFonts w:asciiTheme="majorBidi" w:hAnsiTheme="majorBidi" w:cstheme="majorBidi"/>
          <w:noProof/>
          <w:sz w:val="24"/>
          <w:szCs w:val="24"/>
          <w:lang w:val="en-US"/>
        </w:rPr>
        <w:t>Sehingga i</w:t>
      </w:r>
      <w:r w:rsidRPr="0086340F">
        <w:rPr>
          <w:rFonts w:asciiTheme="majorBidi" w:hAnsiTheme="majorBidi" w:cstheme="majorBidi"/>
          <w:noProof/>
          <w:sz w:val="24"/>
          <w:szCs w:val="24"/>
          <w:lang w:val="en-US"/>
        </w:rPr>
        <w:t>nformasi hukum tidak terdistribusi secara merata hingga ke lapisan masyarakat</w:t>
      </w:r>
      <w:r>
        <w:rPr>
          <w:rFonts w:asciiTheme="majorBidi" w:hAnsiTheme="majorBidi" w:cstheme="majorBidi"/>
          <w:noProof/>
          <w:sz w:val="24"/>
          <w:szCs w:val="24"/>
          <w:lang w:val="en-US"/>
        </w:rPr>
        <w:t>, k</w:t>
      </w:r>
      <w:r w:rsidRPr="0086340F">
        <w:rPr>
          <w:rFonts w:asciiTheme="majorBidi" w:hAnsiTheme="majorBidi" w:cstheme="majorBidi"/>
          <w:noProof/>
          <w:sz w:val="24"/>
          <w:szCs w:val="24"/>
          <w:lang w:val="en-US"/>
        </w:rPr>
        <w:t xml:space="preserve">etimpangan pengetahuan ini memperkuat ketergantungan masyarakat pada otoritas </w:t>
      </w:r>
      <w:r>
        <w:rPr>
          <w:rFonts w:asciiTheme="majorBidi" w:hAnsiTheme="majorBidi" w:cstheme="majorBidi"/>
          <w:noProof/>
          <w:sz w:val="24"/>
          <w:szCs w:val="24"/>
          <w:lang w:val="en-US"/>
        </w:rPr>
        <w:t xml:space="preserve">hukum </w:t>
      </w:r>
      <w:r w:rsidRPr="0086340F">
        <w:rPr>
          <w:rFonts w:asciiTheme="majorBidi" w:hAnsiTheme="majorBidi" w:cstheme="majorBidi"/>
          <w:noProof/>
          <w:sz w:val="24"/>
          <w:szCs w:val="24"/>
          <w:lang w:val="en-US"/>
        </w:rPr>
        <w:t>nonformal.</w:t>
      </w:r>
    </w:p>
    <w:p w14:paraId="616EFFF0" w14:textId="5C2265AB" w:rsidR="0086340F" w:rsidRPr="0086340F" w:rsidRDefault="0086340F" w:rsidP="000F6084">
      <w:pPr>
        <w:spacing w:after="0" w:line="360" w:lineRule="auto"/>
        <w:ind w:firstLine="720"/>
        <w:jc w:val="both"/>
        <w:rPr>
          <w:rFonts w:asciiTheme="majorBidi" w:hAnsiTheme="majorBidi" w:cstheme="majorBidi"/>
          <w:noProof/>
          <w:sz w:val="24"/>
          <w:szCs w:val="24"/>
          <w:lang w:val="en-US"/>
        </w:rPr>
      </w:pPr>
      <w:r>
        <w:rPr>
          <w:rFonts w:asciiTheme="majorBidi" w:hAnsiTheme="majorBidi" w:cstheme="majorBidi"/>
          <w:noProof/>
          <w:sz w:val="24"/>
          <w:szCs w:val="24"/>
          <w:lang w:val="en-US"/>
        </w:rPr>
        <w:t>Pada praktiknya t</w:t>
      </w:r>
      <w:r w:rsidRPr="0086340F">
        <w:rPr>
          <w:rFonts w:asciiTheme="majorBidi" w:hAnsiTheme="majorBidi" w:cstheme="majorBidi"/>
          <w:noProof/>
          <w:sz w:val="24"/>
          <w:szCs w:val="24"/>
          <w:lang w:val="en-US"/>
        </w:rPr>
        <w:t>okoh agama berfungsi sebagai penafsir dan pemberi legitimasi hukum dalam konflik keluarga. Rujukan fikih Syafi’iyah yang berkembang secara tradisional menjadi dasar utama penilaian sah atau tidaknya talak</w:t>
      </w:r>
      <w:r>
        <w:rPr>
          <w:rFonts w:asciiTheme="majorBidi" w:hAnsiTheme="majorBidi" w:cstheme="majorBidi"/>
          <w:noProof/>
          <w:sz w:val="24"/>
          <w:szCs w:val="24"/>
          <w:lang w:val="en-US"/>
        </w:rPr>
        <w:t>, t</w:t>
      </w:r>
      <w:r w:rsidRPr="0086340F">
        <w:rPr>
          <w:rFonts w:asciiTheme="majorBidi" w:hAnsiTheme="majorBidi" w:cstheme="majorBidi"/>
          <w:noProof/>
          <w:sz w:val="24"/>
          <w:szCs w:val="24"/>
          <w:lang w:val="en-US"/>
        </w:rPr>
        <w:t>alak lisan dipahami sebagai perbuatan yang telah memenuhi syarat agama tanpa memerlukan prosedur negara.</w:t>
      </w:r>
      <w:r w:rsidR="000F6084">
        <w:rPr>
          <w:rFonts w:asciiTheme="majorBidi" w:hAnsiTheme="majorBidi" w:cstheme="majorBidi"/>
          <w:noProof/>
          <w:sz w:val="24"/>
          <w:szCs w:val="24"/>
          <w:lang w:val="en-US"/>
        </w:rPr>
        <w:t xml:space="preserve"> </w:t>
      </w:r>
      <w:r w:rsidRPr="0086340F">
        <w:rPr>
          <w:rFonts w:asciiTheme="majorBidi" w:hAnsiTheme="majorBidi" w:cstheme="majorBidi"/>
          <w:noProof/>
          <w:sz w:val="24"/>
          <w:szCs w:val="24"/>
          <w:lang w:val="en-US"/>
        </w:rPr>
        <w:t>Data dari Mahkamah Syariah menunjukkan dampak struktural dari praktik talak di luar pengadilan</w:t>
      </w:r>
      <w:r w:rsidR="000F6084">
        <w:rPr>
          <w:rFonts w:asciiTheme="majorBidi" w:hAnsiTheme="majorBidi" w:cstheme="majorBidi"/>
          <w:noProof/>
          <w:sz w:val="24"/>
          <w:szCs w:val="24"/>
          <w:lang w:val="en-US"/>
        </w:rPr>
        <w:t>, yaitu s</w:t>
      </w:r>
      <w:r w:rsidRPr="0086340F">
        <w:rPr>
          <w:rFonts w:asciiTheme="majorBidi" w:hAnsiTheme="majorBidi" w:cstheme="majorBidi"/>
          <w:noProof/>
          <w:sz w:val="24"/>
          <w:szCs w:val="24"/>
          <w:lang w:val="en-US"/>
        </w:rPr>
        <w:t>uami yang telah menjatuhkan talak jarang mengajukan permohonan ke pengadilan untuk pengesahan</w:t>
      </w:r>
      <w:r w:rsidR="000F6084">
        <w:rPr>
          <w:rFonts w:asciiTheme="majorBidi" w:hAnsiTheme="majorBidi" w:cstheme="majorBidi"/>
          <w:noProof/>
          <w:sz w:val="24"/>
          <w:szCs w:val="24"/>
          <w:lang w:val="en-US"/>
        </w:rPr>
        <w:t>, sehingga i</w:t>
      </w:r>
      <w:r w:rsidRPr="0086340F">
        <w:rPr>
          <w:rFonts w:asciiTheme="majorBidi" w:hAnsiTheme="majorBidi" w:cstheme="majorBidi"/>
          <w:noProof/>
          <w:sz w:val="24"/>
          <w:szCs w:val="24"/>
          <w:lang w:val="en-US"/>
        </w:rPr>
        <w:t xml:space="preserve">stri </w:t>
      </w:r>
      <w:r w:rsidR="000F6084">
        <w:rPr>
          <w:rFonts w:asciiTheme="majorBidi" w:hAnsiTheme="majorBidi" w:cstheme="majorBidi"/>
          <w:noProof/>
          <w:sz w:val="24"/>
          <w:szCs w:val="24"/>
          <w:lang w:val="en-US"/>
        </w:rPr>
        <w:t xml:space="preserve">di </w:t>
      </w:r>
      <w:r w:rsidRPr="0086340F">
        <w:rPr>
          <w:rFonts w:asciiTheme="majorBidi" w:hAnsiTheme="majorBidi" w:cstheme="majorBidi"/>
          <w:noProof/>
          <w:sz w:val="24"/>
          <w:szCs w:val="24"/>
          <w:lang w:val="en-US"/>
        </w:rPr>
        <w:t xml:space="preserve">kemudian </w:t>
      </w:r>
      <w:r w:rsidR="000F6084">
        <w:rPr>
          <w:rFonts w:asciiTheme="majorBidi" w:hAnsiTheme="majorBidi" w:cstheme="majorBidi"/>
          <w:noProof/>
          <w:sz w:val="24"/>
          <w:szCs w:val="24"/>
          <w:lang w:val="en-US"/>
        </w:rPr>
        <w:t xml:space="preserve">hari </w:t>
      </w:r>
      <w:r w:rsidRPr="0086340F">
        <w:rPr>
          <w:rFonts w:asciiTheme="majorBidi" w:hAnsiTheme="majorBidi" w:cstheme="majorBidi"/>
          <w:noProof/>
          <w:sz w:val="24"/>
          <w:szCs w:val="24"/>
          <w:lang w:val="en-US"/>
        </w:rPr>
        <w:t xml:space="preserve">berada pada posisi hukum yang lemah ketika menuntut nafkah atau hak asuh anak. </w:t>
      </w:r>
    </w:p>
    <w:p w14:paraId="7A5D773F" w14:textId="77777777" w:rsidR="0086340F" w:rsidRPr="0086340F" w:rsidRDefault="0086340F" w:rsidP="0086340F">
      <w:pPr>
        <w:spacing w:after="0" w:line="360" w:lineRule="auto"/>
        <w:ind w:firstLine="720"/>
        <w:jc w:val="both"/>
        <w:rPr>
          <w:rFonts w:asciiTheme="majorBidi" w:hAnsiTheme="majorBidi" w:cstheme="majorBidi"/>
          <w:noProof/>
          <w:sz w:val="24"/>
          <w:szCs w:val="24"/>
          <w:lang w:val="en-US"/>
        </w:rPr>
      </w:pPr>
      <w:r w:rsidRPr="0086340F">
        <w:rPr>
          <w:rFonts w:asciiTheme="majorBidi" w:hAnsiTheme="majorBidi" w:cstheme="majorBidi"/>
          <w:noProof/>
          <w:sz w:val="24"/>
          <w:szCs w:val="24"/>
          <w:lang w:val="en-US"/>
        </w:rPr>
        <w:t>Dalam perspektif teori living law Eugen Ehrlich, hukum yang benar-benar hidup di masyarakat Pidie bersumber dari norma adat dan syariat yang dipraktikkan sehari-hari. Norma hukum negara belum menjadi bagian dari kesadaran hukum kolektif. Analisis Lawrence M. Friedman memperlihatkan ketidaksinkronan antara substansi hukum perceraian, struktur peradilan, dan budaya hukum masyarakat. Budaya hukum lokal bekerja lebih efektif dibandingkan hukum tertulis. Ketidakseimbangan ini melemahkan daya kendali hukum negara terhadap perilaku sosial.</w:t>
      </w:r>
    </w:p>
    <w:p w14:paraId="6EB49CA7" w14:textId="038528B9" w:rsidR="0086340F" w:rsidRDefault="0086340F" w:rsidP="000F6084">
      <w:pPr>
        <w:spacing w:line="360" w:lineRule="auto"/>
        <w:ind w:firstLine="720"/>
        <w:jc w:val="both"/>
        <w:rPr>
          <w:rFonts w:asciiTheme="majorBidi" w:hAnsiTheme="majorBidi" w:cstheme="majorBidi"/>
          <w:noProof/>
          <w:sz w:val="24"/>
          <w:szCs w:val="24"/>
          <w:lang w:val="en-US"/>
        </w:rPr>
      </w:pPr>
      <w:r w:rsidRPr="0086340F">
        <w:rPr>
          <w:rFonts w:asciiTheme="majorBidi" w:hAnsiTheme="majorBidi" w:cstheme="majorBidi"/>
          <w:noProof/>
          <w:sz w:val="24"/>
          <w:szCs w:val="24"/>
          <w:lang w:val="en-US"/>
        </w:rPr>
        <w:t>Perubahan kehidupan sosial yang semakin cepat menuntut respons hukum yang lebih adaptif dan kontekstual. Reformulasi hukum perceraian perlu diarahkan pada penguatan sanksi administratif terhadap talak di luar pengadilan</w:t>
      </w:r>
      <w:r w:rsidR="000F6084">
        <w:rPr>
          <w:rFonts w:asciiTheme="majorBidi" w:hAnsiTheme="majorBidi" w:cstheme="majorBidi"/>
          <w:noProof/>
          <w:sz w:val="24"/>
          <w:szCs w:val="24"/>
          <w:lang w:val="en-US"/>
        </w:rPr>
        <w:t>, s</w:t>
      </w:r>
      <w:r w:rsidRPr="0086340F">
        <w:rPr>
          <w:rFonts w:asciiTheme="majorBidi" w:hAnsiTheme="majorBidi" w:cstheme="majorBidi"/>
          <w:noProof/>
          <w:sz w:val="24"/>
          <w:szCs w:val="24"/>
          <w:lang w:val="en-US"/>
        </w:rPr>
        <w:t>trategi sosialisasi hukum berbasis komunitas melalui tokoh agama dan adat menjadi kebutuhan mendesak</w:t>
      </w:r>
      <w:r w:rsidR="000F6084">
        <w:rPr>
          <w:rFonts w:asciiTheme="majorBidi" w:hAnsiTheme="majorBidi" w:cstheme="majorBidi"/>
          <w:noProof/>
          <w:sz w:val="24"/>
          <w:szCs w:val="24"/>
          <w:lang w:val="en-US"/>
        </w:rPr>
        <w:t xml:space="preserve">, serta </w:t>
      </w:r>
      <w:r w:rsidRPr="0086340F">
        <w:rPr>
          <w:rFonts w:asciiTheme="majorBidi" w:hAnsiTheme="majorBidi" w:cstheme="majorBidi"/>
          <w:noProof/>
          <w:sz w:val="24"/>
          <w:szCs w:val="24"/>
          <w:lang w:val="en-US"/>
        </w:rPr>
        <w:t>Integrasi nilai syariat dan hukum nasional dalam kebijakan hukum keluarga perlu dirumuskan secara operasional. Pendekatan hukum yang responsif dan sosiologis menjadi prasyarat untuk memulihkan fungsi perlindungan hukum bagi perempuan dan anak.</w:t>
      </w:r>
    </w:p>
    <w:p w14:paraId="60ED4686" w14:textId="55065915" w:rsidR="000F6084" w:rsidRDefault="000F6084" w:rsidP="000F6084">
      <w:pPr>
        <w:spacing w:after="0" w:line="360" w:lineRule="auto"/>
        <w:jc w:val="both"/>
        <w:rPr>
          <w:rFonts w:asciiTheme="majorBidi" w:hAnsiTheme="majorBidi" w:cstheme="majorBidi"/>
          <w:b/>
          <w:bCs/>
          <w:noProof/>
          <w:sz w:val="24"/>
          <w:szCs w:val="24"/>
        </w:rPr>
      </w:pPr>
      <w:r>
        <w:rPr>
          <w:rFonts w:asciiTheme="majorBidi" w:hAnsiTheme="majorBidi" w:cstheme="majorBidi"/>
          <w:b/>
          <w:bCs/>
          <w:noProof/>
          <w:sz w:val="24"/>
          <w:szCs w:val="24"/>
          <w:lang w:val="en-US"/>
        </w:rPr>
        <w:lastRenderedPageBreak/>
        <w:t xml:space="preserve">2. Implikasi hukum </w:t>
      </w:r>
      <w:r>
        <w:rPr>
          <w:rFonts w:asciiTheme="majorBidi" w:hAnsiTheme="majorBidi" w:cstheme="majorBidi"/>
          <w:b/>
          <w:bCs/>
          <w:noProof/>
          <w:sz w:val="24"/>
          <w:szCs w:val="24"/>
        </w:rPr>
        <w:t>d</w:t>
      </w:r>
      <w:r w:rsidRPr="008174C3">
        <w:rPr>
          <w:rFonts w:asciiTheme="majorBidi" w:hAnsiTheme="majorBidi" w:cstheme="majorBidi"/>
          <w:b/>
          <w:bCs/>
          <w:noProof/>
          <w:sz w:val="24"/>
          <w:szCs w:val="24"/>
        </w:rPr>
        <w:t>ari Penjatuhan Talak Tiga</w:t>
      </w:r>
      <w:r>
        <w:rPr>
          <w:rFonts w:asciiTheme="majorBidi" w:hAnsiTheme="majorBidi" w:cstheme="majorBidi"/>
          <w:b/>
          <w:bCs/>
          <w:noProof/>
          <w:sz w:val="24"/>
          <w:szCs w:val="24"/>
        </w:rPr>
        <w:t xml:space="preserve"> di Luar Pengadilan</w:t>
      </w:r>
    </w:p>
    <w:p w14:paraId="35ED72B0" w14:textId="77777777" w:rsidR="001B231F" w:rsidRDefault="000F6084" w:rsidP="001B231F">
      <w:pPr>
        <w:spacing w:after="0" w:line="360" w:lineRule="auto"/>
        <w:jc w:val="both"/>
        <w:rPr>
          <w:rFonts w:asciiTheme="majorBidi" w:hAnsiTheme="majorBidi" w:cstheme="majorBidi"/>
          <w:noProof/>
          <w:sz w:val="24"/>
          <w:szCs w:val="24"/>
          <w:lang w:val="en-US"/>
        </w:rPr>
      </w:pPr>
      <w:r>
        <w:rPr>
          <w:rFonts w:asciiTheme="majorBidi" w:hAnsiTheme="majorBidi" w:cstheme="majorBidi"/>
          <w:b/>
          <w:bCs/>
          <w:noProof/>
          <w:sz w:val="24"/>
          <w:szCs w:val="24"/>
        </w:rPr>
        <w:tab/>
      </w:r>
      <w:r w:rsidRPr="000F6084">
        <w:rPr>
          <w:rFonts w:asciiTheme="majorBidi" w:hAnsiTheme="majorBidi" w:cstheme="majorBidi"/>
          <w:noProof/>
          <w:sz w:val="24"/>
          <w:szCs w:val="24"/>
          <w:lang w:val="en-US"/>
        </w:rPr>
        <w:t>Penjatuhan talak tiga di luar pengadilan menimbulkan implikasi hukum serius terhadap keabsahan status perkawinan menurut hukum negara. Perceraian yang tidak diputus oleh Mahkamah Syariah tidak memiliki kekuatan hukum mengikat secara administratif</w:t>
      </w:r>
      <w:r w:rsidR="001B231F">
        <w:rPr>
          <w:rStyle w:val="FootnoteReference"/>
          <w:rFonts w:asciiTheme="majorBidi" w:hAnsiTheme="majorBidi" w:cstheme="majorBidi"/>
          <w:noProof/>
          <w:sz w:val="24"/>
          <w:szCs w:val="24"/>
          <w:lang w:val="en-US"/>
        </w:rPr>
        <w:footnoteReference w:id="28"/>
      </w:r>
      <w:r w:rsidR="001B231F">
        <w:rPr>
          <w:rFonts w:asciiTheme="majorBidi" w:hAnsiTheme="majorBidi" w:cstheme="majorBidi"/>
          <w:noProof/>
          <w:sz w:val="24"/>
          <w:szCs w:val="24"/>
          <w:lang w:val="en-US"/>
        </w:rPr>
        <w:t>, s</w:t>
      </w:r>
      <w:r w:rsidRPr="000F6084">
        <w:rPr>
          <w:rFonts w:asciiTheme="majorBidi" w:hAnsiTheme="majorBidi" w:cstheme="majorBidi"/>
          <w:noProof/>
          <w:sz w:val="24"/>
          <w:szCs w:val="24"/>
          <w:lang w:val="en-US"/>
        </w:rPr>
        <w:t>tatus perkawinan suami dan istri tetap tercatat sah dalam dokumen negara. Kondisi ini menciptakan dualisme status antara pengakuan sosial-keagamaan dan pengakuan hukum formal</w:t>
      </w:r>
      <w:r w:rsidR="001B231F">
        <w:rPr>
          <w:rFonts w:asciiTheme="majorBidi" w:hAnsiTheme="majorBidi" w:cstheme="majorBidi"/>
          <w:noProof/>
          <w:sz w:val="24"/>
          <w:szCs w:val="24"/>
          <w:lang w:val="en-US"/>
        </w:rPr>
        <w:t>, k</w:t>
      </w:r>
      <w:r w:rsidRPr="000F6084">
        <w:rPr>
          <w:rFonts w:asciiTheme="majorBidi" w:hAnsiTheme="majorBidi" w:cstheme="majorBidi"/>
          <w:noProof/>
          <w:sz w:val="24"/>
          <w:szCs w:val="24"/>
          <w:lang w:val="en-US"/>
        </w:rPr>
        <w:t>etidaksinkronan tersebut memperlemah fungsi hukum sebagai instrumen kepastian dan ketertiban.</w:t>
      </w:r>
    </w:p>
    <w:p w14:paraId="643FC1DB" w14:textId="77777777" w:rsidR="001B231F" w:rsidRDefault="000F6084" w:rsidP="001B231F">
      <w:pPr>
        <w:spacing w:after="0" w:line="360" w:lineRule="auto"/>
        <w:ind w:firstLine="720"/>
        <w:jc w:val="both"/>
        <w:rPr>
          <w:rFonts w:asciiTheme="majorBidi" w:hAnsiTheme="majorBidi" w:cstheme="majorBidi"/>
          <w:noProof/>
          <w:sz w:val="24"/>
          <w:szCs w:val="24"/>
          <w:lang w:val="en-US"/>
        </w:rPr>
      </w:pPr>
      <w:r w:rsidRPr="000F6084">
        <w:rPr>
          <w:rFonts w:asciiTheme="majorBidi" w:hAnsiTheme="majorBidi" w:cstheme="majorBidi"/>
          <w:noProof/>
          <w:sz w:val="24"/>
          <w:szCs w:val="24"/>
          <w:lang w:val="en-US"/>
        </w:rPr>
        <w:t xml:space="preserve">Implikasi </w:t>
      </w:r>
      <w:r w:rsidR="001B231F">
        <w:rPr>
          <w:rFonts w:asciiTheme="majorBidi" w:hAnsiTheme="majorBidi" w:cstheme="majorBidi"/>
          <w:noProof/>
          <w:sz w:val="24"/>
          <w:szCs w:val="24"/>
          <w:lang w:val="en-US"/>
        </w:rPr>
        <w:t xml:space="preserve">hukum </w:t>
      </w:r>
      <w:r w:rsidRPr="000F6084">
        <w:rPr>
          <w:rFonts w:asciiTheme="majorBidi" w:hAnsiTheme="majorBidi" w:cstheme="majorBidi"/>
          <w:noProof/>
          <w:sz w:val="24"/>
          <w:szCs w:val="24"/>
          <w:lang w:val="en-US"/>
        </w:rPr>
        <w:t>berikutnya menyangkut hak-hak keperdataan istri pasca perceraian. Istri yang ditinggalkan setelah talak lisan tidak memiliki dasar hukum kuat untuk menuntut nafkah iddah, mut’ah, maupun pembagian harta bersama.</w:t>
      </w:r>
      <w:r w:rsidR="001B231F">
        <w:rPr>
          <w:rStyle w:val="FootnoteReference"/>
          <w:rFonts w:asciiTheme="majorBidi" w:hAnsiTheme="majorBidi" w:cstheme="majorBidi"/>
          <w:noProof/>
          <w:sz w:val="24"/>
          <w:szCs w:val="24"/>
          <w:lang w:val="en-US"/>
        </w:rPr>
        <w:footnoteReference w:id="29"/>
      </w:r>
      <w:r w:rsidRPr="000F6084">
        <w:rPr>
          <w:rFonts w:asciiTheme="majorBidi" w:hAnsiTheme="majorBidi" w:cstheme="majorBidi"/>
          <w:noProof/>
          <w:sz w:val="24"/>
          <w:szCs w:val="24"/>
          <w:lang w:val="en-US"/>
        </w:rPr>
        <w:t xml:space="preserve"> Proses pembuktian di pengadilan menjadi sulit karena talak tidak pernah tercatat secara resmi</w:t>
      </w:r>
      <w:r w:rsidR="001B231F">
        <w:rPr>
          <w:rFonts w:asciiTheme="majorBidi" w:hAnsiTheme="majorBidi" w:cstheme="majorBidi"/>
          <w:noProof/>
          <w:sz w:val="24"/>
          <w:szCs w:val="24"/>
          <w:lang w:val="en-US"/>
        </w:rPr>
        <w:t>, h</w:t>
      </w:r>
      <w:r w:rsidRPr="000F6084">
        <w:rPr>
          <w:rFonts w:asciiTheme="majorBidi" w:hAnsiTheme="majorBidi" w:cstheme="majorBidi"/>
          <w:noProof/>
          <w:sz w:val="24"/>
          <w:szCs w:val="24"/>
          <w:lang w:val="en-US"/>
        </w:rPr>
        <w:t>ak-hak ekonomi perempuan menjadi terabaikan dalam struktur hukum.</w:t>
      </w:r>
      <w:r w:rsidR="001B231F">
        <w:rPr>
          <w:rFonts w:asciiTheme="majorBidi" w:hAnsiTheme="majorBidi" w:cstheme="majorBidi"/>
          <w:noProof/>
          <w:sz w:val="24"/>
          <w:szCs w:val="24"/>
          <w:lang w:val="en-US"/>
        </w:rPr>
        <w:t xml:space="preserve"> </w:t>
      </w:r>
      <w:r w:rsidRPr="000F6084">
        <w:rPr>
          <w:rFonts w:asciiTheme="majorBidi" w:hAnsiTheme="majorBidi" w:cstheme="majorBidi"/>
          <w:noProof/>
          <w:sz w:val="24"/>
          <w:szCs w:val="24"/>
          <w:lang w:val="en-US"/>
        </w:rPr>
        <w:t>Penjatuhan talak tiga di luar pengadilan juga berdampak langsung terhadap status dan perlindungan anak. Anak sering berada dalam situasi ketidakjelasan terkait hak nafkah, pengasuhan, dan administrasi kependudukan. Ketiadaan putusan pengadilan menyulitkan penetapan hak hadhanah dan tanggung jawab ayah</w:t>
      </w:r>
      <w:r w:rsidR="001B231F">
        <w:rPr>
          <w:rFonts w:asciiTheme="majorBidi" w:hAnsiTheme="majorBidi" w:cstheme="majorBidi"/>
          <w:noProof/>
          <w:sz w:val="24"/>
          <w:szCs w:val="24"/>
          <w:lang w:val="en-US"/>
        </w:rPr>
        <w:t>.</w:t>
      </w:r>
    </w:p>
    <w:p w14:paraId="35CC3320" w14:textId="77777777" w:rsidR="001B231F" w:rsidRDefault="000F6084" w:rsidP="001B231F">
      <w:pPr>
        <w:spacing w:after="0" w:line="360" w:lineRule="auto"/>
        <w:ind w:firstLine="720"/>
        <w:jc w:val="both"/>
        <w:rPr>
          <w:rFonts w:asciiTheme="majorBidi" w:hAnsiTheme="majorBidi" w:cstheme="majorBidi"/>
          <w:noProof/>
          <w:sz w:val="24"/>
          <w:szCs w:val="24"/>
          <w:lang w:val="en-US"/>
        </w:rPr>
      </w:pPr>
      <w:r w:rsidRPr="000F6084">
        <w:rPr>
          <w:rFonts w:asciiTheme="majorBidi" w:hAnsiTheme="majorBidi" w:cstheme="majorBidi"/>
          <w:noProof/>
          <w:sz w:val="24"/>
          <w:szCs w:val="24"/>
          <w:lang w:val="en-US"/>
        </w:rPr>
        <w:t>Implikasi hukum lain muncul pada aspek administrasi kependudukan. Perceraian yang tidak tercatat menyebabkan data kependudukan tidak akurat</w:t>
      </w:r>
      <w:r w:rsidR="001B231F">
        <w:rPr>
          <w:rFonts w:asciiTheme="majorBidi" w:hAnsiTheme="majorBidi" w:cstheme="majorBidi"/>
          <w:noProof/>
          <w:sz w:val="24"/>
          <w:szCs w:val="24"/>
          <w:lang w:val="en-US"/>
        </w:rPr>
        <w:t>, p</w:t>
      </w:r>
      <w:r w:rsidRPr="000F6084">
        <w:rPr>
          <w:rFonts w:asciiTheme="majorBidi" w:hAnsiTheme="majorBidi" w:cstheme="majorBidi"/>
          <w:noProof/>
          <w:sz w:val="24"/>
          <w:szCs w:val="24"/>
          <w:lang w:val="en-US"/>
        </w:rPr>
        <w:t xml:space="preserve">erempuan kesulitan mengakses layanan sosial, bantuan negara, dan hak administratif lain karena status perkawinan tidak berubah. </w:t>
      </w:r>
      <w:r w:rsidR="001B231F">
        <w:rPr>
          <w:rFonts w:asciiTheme="majorBidi" w:hAnsiTheme="majorBidi" w:cstheme="majorBidi"/>
          <w:noProof/>
          <w:sz w:val="24"/>
          <w:szCs w:val="24"/>
          <w:lang w:val="en-US"/>
        </w:rPr>
        <w:t>Hal ini berdampak pada s</w:t>
      </w:r>
      <w:r w:rsidRPr="000F6084">
        <w:rPr>
          <w:rFonts w:asciiTheme="majorBidi" w:hAnsiTheme="majorBidi" w:cstheme="majorBidi"/>
          <w:noProof/>
          <w:sz w:val="24"/>
          <w:szCs w:val="24"/>
          <w:lang w:val="en-US"/>
        </w:rPr>
        <w:t xml:space="preserve">istem administrasi </w:t>
      </w:r>
      <w:r w:rsidR="001B231F">
        <w:rPr>
          <w:rFonts w:asciiTheme="majorBidi" w:hAnsiTheme="majorBidi" w:cstheme="majorBidi"/>
          <w:noProof/>
          <w:sz w:val="24"/>
          <w:szCs w:val="24"/>
          <w:lang w:val="en-US"/>
        </w:rPr>
        <w:t>kependudukan</w:t>
      </w:r>
      <w:r w:rsidRPr="000F6084">
        <w:rPr>
          <w:rFonts w:asciiTheme="majorBidi" w:hAnsiTheme="majorBidi" w:cstheme="majorBidi"/>
          <w:noProof/>
          <w:sz w:val="24"/>
          <w:szCs w:val="24"/>
          <w:lang w:val="en-US"/>
        </w:rPr>
        <w:t xml:space="preserve"> menjadi tidak sinkron dengan realitas sosial.</w:t>
      </w:r>
    </w:p>
    <w:p w14:paraId="10621F5E" w14:textId="77777777" w:rsidR="001B231F" w:rsidRDefault="000F6084" w:rsidP="001B231F">
      <w:pPr>
        <w:spacing w:after="0" w:line="360" w:lineRule="auto"/>
        <w:ind w:firstLine="720"/>
        <w:jc w:val="both"/>
        <w:rPr>
          <w:rFonts w:asciiTheme="majorBidi" w:hAnsiTheme="majorBidi" w:cstheme="majorBidi"/>
          <w:noProof/>
          <w:sz w:val="24"/>
          <w:szCs w:val="24"/>
          <w:lang w:val="en-US"/>
        </w:rPr>
      </w:pPr>
      <w:r w:rsidRPr="000F6084">
        <w:rPr>
          <w:rFonts w:asciiTheme="majorBidi" w:hAnsiTheme="majorBidi" w:cstheme="majorBidi"/>
          <w:noProof/>
          <w:sz w:val="24"/>
          <w:szCs w:val="24"/>
          <w:lang w:val="en-US"/>
        </w:rPr>
        <w:t>Dalam perspektif teori sistem hukum Lawrence M. Friedman, kondisi ini menunjukkan ketidakseimbangan antara substansi, struktur, dan budaya hukum. Substansi hukum telah mengatur kewajiban perceraian melalui pengadilan. Struktur hukum tersedia melalui Mahkamah Syariah dan aparatur pendukungnya. Budaya hukum masyarakat justru bergerak ke arah legitimasi non-litigasi. Ketidakharmonisan ini menyebabkan hukum formal kehilangan efektivitas. Temuan ini konsisten dengan kajian sosiologi hukum tentang kegagalan implementasi norma.</w:t>
      </w:r>
    </w:p>
    <w:p w14:paraId="179BBF35" w14:textId="77777777" w:rsidR="001B231F" w:rsidRDefault="000F6084" w:rsidP="001B231F">
      <w:pPr>
        <w:spacing w:after="0" w:line="360" w:lineRule="auto"/>
        <w:ind w:firstLine="720"/>
        <w:jc w:val="both"/>
        <w:rPr>
          <w:rFonts w:asciiTheme="majorBidi" w:hAnsiTheme="majorBidi" w:cstheme="majorBidi"/>
          <w:noProof/>
          <w:sz w:val="24"/>
          <w:szCs w:val="24"/>
          <w:lang w:val="en-US"/>
        </w:rPr>
      </w:pPr>
      <w:r w:rsidRPr="000F6084">
        <w:rPr>
          <w:rFonts w:asciiTheme="majorBidi" w:hAnsiTheme="majorBidi" w:cstheme="majorBidi"/>
          <w:noProof/>
          <w:sz w:val="24"/>
          <w:szCs w:val="24"/>
          <w:lang w:val="en-US"/>
        </w:rPr>
        <w:t xml:space="preserve">Teori living law Eugen Ehrlich membantu menjelaskan mengapa talak di luar pengadilan tetap dipraktikkan. Norma sosial dan keagamaan berfungsi sebagai hukum yang hidup dan ditaati </w:t>
      </w:r>
      <w:r w:rsidRPr="000F6084">
        <w:rPr>
          <w:rFonts w:asciiTheme="majorBidi" w:hAnsiTheme="majorBidi" w:cstheme="majorBidi"/>
          <w:noProof/>
          <w:sz w:val="24"/>
          <w:szCs w:val="24"/>
          <w:lang w:val="en-US"/>
        </w:rPr>
        <w:lastRenderedPageBreak/>
        <w:t>masyarakat. Tokoh agama dan adat menjadi rujukan utama dalam menentukan sah atau tidaknya perceraian. Hukum negara dipersepsikan sebagai aturan eksternal yang kurang relevan. Hukum yang hidup tersebut lebih efektif mengatur perilaku dibanding hukum tertulis. Implikasi ini menunjukkan pergeseran pusat otoritas hukum ke tingkat lokal.</w:t>
      </w:r>
    </w:p>
    <w:p w14:paraId="630A6B1E" w14:textId="77777777" w:rsidR="00A57356" w:rsidRDefault="000F6084" w:rsidP="00A57356">
      <w:pPr>
        <w:spacing w:after="0" w:line="360" w:lineRule="auto"/>
        <w:ind w:firstLine="720"/>
        <w:jc w:val="both"/>
        <w:rPr>
          <w:rFonts w:asciiTheme="majorBidi" w:hAnsiTheme="majorBidi" w:cstheme="majorBidi"/>
          <w:noProof/>
          <w:sz w:val="24"/>
          <w:szCs w:val="24"/>
          <w:lang w:val="en-US"/>
        </w:rPr>
      </w:pPr>
      <w:r w:rsidRPr="000F6084">
        <w:rPr>
          <w:rFonts w:asciiTheme="majorBidi" w:hAnsiTheme="majorBidi" w:cstheme="majorBidi"/>
          <w:noProof/>
          <w:sz w:val="24"/>
          <w:szCs w:val="24"/>
          <w:lang w:val="en-US"/>
        </w:rPr>
        <w:t>Penjatuhan talak tiga secara lisan juga berimplikasi pada meningkatnya praktik perkawinan siri pasca perceraian informal. Suami yang menganggap talak telah sah secara agama cenderung menikah kembali tanpa pencatatan resmi.</w:t>
      </w:r>
      <w:r w:rsidR="00A57356">
        <w:rPr>
          <w:rStyle w:val="FootnoteReference"/>
          <w:rFonts w:asciiTheme="majorBidi" w:hAnsiTheme="majorBidi" w:cstheme="majorBidi"/>
          <w:noProof/>
          <w:sz w:val="24"/>
          <w:szCs w:val="24"/>
          <w:lang w:val="en-US"/>
        </w:rPr>
        <w:footnoteReference w:id="30"/>
      </w:r>
      <w:r w:rsidRPr="000F6084">
        <w:rPr>
          <w:rFonts w:asciiTheme="majorBidi" w:hAnsiTheme="majorBidi" w:cstheme="majorBidi"/>
          <w:noProof/>
          <w:sz w:val="24"/>
          <w:szCs w:val="24"/>
          <w:lang w:val="en-US"/>
        </w:rPr>
        <w:t xml:space="preserve"> Praktik ini memperluas rantai ketidakpastian hukum dalam relasi keluarga. Perempuan dan anak kembali berada dalam posisi rentan secara hukum</w:t>
      </w:r>
      <w:r w:rsidR="00A57356">
        <w:rPr>
          <w:rFonts w:asciiTheme="majorBidi" w:hAnsiTheme="majorBidi" w:cstheme="majorBidi"/>
          <w:noProof/>
          <w:sz w:val="24"/>
          <w:szCs w:val="24"/>
          <w:lang w:val="en-US"/>
        </w:rPr>
        <w:t>, n</w:t>
      </w:r>
      <w:r w:rsidRPr="000F6084">
        <w:rPr>
          <w:rFonts w:asciiTheme="majorBidi" w:hAnsiTheme="majorBidi" w:cstheme="majorBidi"/>
          <w:noProof/>
          <w:sz w:val="24"/>
          <w:szCs w:val="24"/>
          <w:lang w:val="en-US"/>
        </w:rPr>
        <w:t>egara semakin sulit melakukan pengawasan terhadap status perkawinan warga</w:t>
      </w:r>
      <w:r w:rsidR="00A57356">
        <w:rPr>
          <w:rFonts w:asciiTheme="majorBidi" w:hAnsiTheme="majorBidi" w:cstheme="majorBidi"/>
          <w:noProof/>
          <w:sz w:val="24"/>
          <w:szCs w:val="24"/>
          <w:lang w:val="en-US"/>
        </w:rPr>
        <w:t xml:space="preserve"> negara.</w:t>
      </w:r>
    </w:p>
    <w:p w14:paraId="59F1FBA9" w14:textId="77777777" w:rsidR="00A57356" w:rsidRDefault="000F6084" w:rsidP="00A57356">
      <w:pPr>
        <w:spacing w:after="0" w:line="360" w:lineRule="auto"/>
        <w:ind w:firstLine="720"/>
        <w:jc w:val="both"/>
        <w:rPr>
          <w:rFonts w:asciiTheme="majorBidi" w:hAnsiTheme="majorBidi" w:cstheme="majorBidi"/>
          <w:noProof/>
          <w:sz w:val="24"/>
          <w:szCs w:val="24"/>
          <w:lang w:val="en-US"/>
        </w:rPr>
      </w:pPr>
      <w:r w:rsidRPr="000F6084">
        <w:rPr>
          <w:rFonts w:asciiTheme="majorBidi" w:hAnsiTheme="majorBidi" w:cstheme="majorBidi"/>
          <w:noProof/>
          <w:sz w:val="24"/>
          <w:szCs w:val="24"/>
          <w:lang w:val="en-US"/>
        </w:rPr>
        <w:t>Perubahan sosial yang cepat menuntut pembaruan pendekatan hukum perceraian. Mobilitas masyarakat, perubahan relasi gender, dan meningkatnya kesadaran hak seharusnya direspons oleh hukum secara adaptif. Penguatan edukasi hukum berbasis komunitas menjadi kebutuhan mendesak. Integrasi tokoh agama dan adat ke dalam mekanisme hukum formal perlu dipertimbangkan</w:t>
      </w:r>
      <w:r w:rsidR="00A57356">
        <w:rPr>
          <w:rFonts w:asciiTheme="majorBidi" w:hAnsiTheme="majorBidi" w:cstheme="majorBidi"/>
          <w:noProof/>
          <w:sz w:val="24"/>
          <w:szCs w:val="24"/>
          <w:lang w:val="en-US"/>
        </w:rPr>
        <w:t xml:space="preserve"> dan</w:t>
      </w:r>
      <w:r w:rsidRPr="000F6084">
        <w:rPr>
          <w:rFonts w:asciiTheme="majorBidi" w:hAnsiTheme="majorBidi" w:cstheme="majorBidi"/>
          <w:noProof/>
          <w:sz w:val="24"/>
          <w:szCs w:val="24"/>
          <w:lang w:val="en-US"/>
        </w:rPr>
        <w:t xml:space="preserve"> </w:t>
      </w:r>
      <w:r w:rsidR="00A57356">
        <w:rPr>
          <w:rFonts w:asciiTheme="majorBidi" w:hAnsiTheme="majorBidi" w:cstheme="majorBidi"/>
          <w:noProof/>
          <w:sz w:val="24"/>
          <w:szCs w:val="24"/>
          <w:lang w:val="en-US"/>
        </w:rPr>
        <w:t>penggunaan p</w:t>
      </w:r>
      <w:r w:rsidRPr="000F6084">
        <w:rPr>
          <w:rFonts w:asciiTheme="majorBidi" w:hAnsiTheme="majorBidi" w:cstheme="majorBidi"/>
          <w:noProof/>
          <w:sz w:val="24"/>
          <w:szCs w:val="24"/>
          <w:lang w:val="en-US"/>
        </w:rPr>
        <w:t>endekatan kolaboratif lebih sesuai dengan struktur sosial masyarakat</w:t>
      </w:r>
      <w:r w:rsidR="00A57356">
        <w:rPr>
          <w:rFonts w:asciiTheme="majorBidi" w:hAnsiTheme="majorBidi" w:cstheme="majorBidi"/>
          <w:noProof/>
          <w:sz w:val="24"/>
          <w:szCs w:val="24"/>
          <w:lang w:val="en-US"/>
        </w:rPr>
        <w:t>.</w:t>
      </w:r>
    </w:p>
    <w:p w14:paraId="75EB8B53" w14:textId="77777777" w:rsidR="00A57356" w:rsidRDefault="00A57356" w:rsidP="00A57356">
      <w:pPr>
        <w:spacing w:after="0" w:line="360" w:lineRule="auto"/>
        <w:ind w:firstLine="720"/>
        <w:jc w:val="both"/>
        <w:rPr>
          <w:rFonts w:asciiTheme="majorBidi" w:hAnsiTheme="majorBidi" w:cstheme="majorBidi"/>
          <w:noProof/>
          <w:sz w:val="24"/>
          <w:szCs w:val="24"/>
        </w:rPr>
      </w:pPr>
      <w:r w:rsidRPr="00A57356">
        <w:rPr>
          <w:rFonts w:asciiTheme="majorBidi" w:hAnsiTheme="majorBidi" w:cstheme="majorBidi"/>
          <w:noProof/>
          <w:sz w:val="24"/>
          <w:szCs w:val="24"/>
        </w:rPr>
        <w:t>Perubahan hukum juga diperlukan pada aspek regulasi dan kelembagaan agar hukum perceraian mampu merespons realitas sosial secara lebih efektif. Penguatan sanksi administratif terhadap penjatuhan talak di luar pengadilan perlu dirancang tidak semata-mata bersifat represif, tetapi diarahkan untuk mendorong kepatuhan dan kesadaran hukum masyarakat. Mekanisme pelaporan dan pencatatan perceraian informal perlu disusun secara realistis dengan mempertimbangkan pola penyelesaian konflik yang telah hidup di tingkat lokal. Aparatur desa dan tokoh agama dapat difungsikan sebagai simpul awal pengawasan hukum sekaligus jembatan antara norma sosial-keagamaan dan norma hukum negara. Pendekatan preventif berbasis edukasi, kolaborasi, dan integrasi kelembagaan menjadi lebih relevan dibandingkan kriminalisasi, karena mampu membangun legitimasi hukum negara tanpa memutus kepercayaan masyarakat terhadap otoritas lokal.</w:t>
      </w:r>
    </w:p>
    <w:p w14:paraId="60EE6F2D" w14:textId="52893CBA" w:rsidR="00A57356" w:rsidRPr="008174C3" w:rsidRDefault="00A57356" w:rsidP="00A57356">
      <w:pPr>
        <w:spacing w:line="360" w:lineRule="auto"/>
        <w:ind w:firstLine="720"/>
        <w:jc w:val="both"/>
        <w:rPr>
          <w:rFonts w:asciiTheme="majorBidi" w:hAnsiTheme="majorBidi" w:cstheme="majorBidi"/>
          <w:noProof/>
          <w:sz w:val="24"/>
          <w:szCs w:val="24"/>
          <w:lang w:val="en-US"/>
        </w:rPr>
      </w:pPr>
      <w:r>
        <w:rPr>
          <w:rFonts w:asciiTheme="majorBidi" w:hAnsiTheme="majorBidi" w:cstheme="majorBidi"/>
          <w:noProof/>
          <w:sz w:val="24"/>
          <w:szCs w:val="24"/>
          <w:lang w:val="en-US"/>
        </w:rPr>
        <w:t xml:space="preserve">Dapat disimpulkan, </w:t>
      </w:r>
      <w:r>
        <w:rPr>
          <w:rFonts w:asciiTheme="majorBidi" w:hAnsiTheme="majorBidi" w:cstheme="majorBidi"/>
          <w:noProof/>
          <w:sz w:val="24"/>
          <w:szCs w:val="24"/>
        </w:rPr>
        <w:t>o</w:t>
      </w:r>
      <w:r w:rsidRPr="00A57356">
        <w:rPr>
          <w:rFonts w:asciiTheme="majorBidi" w:hAnsiTheme="majorBidi" w:cstheme="majorBidi"/>
          <w:noProof/>
          <w:sz w:val="24"/>
          <w:szCs w:val="24"/>
        </w:rPr>
        <w:t xml:space="preserve">mplikasi hukum penjatuhan talak tiga di luar pengadilan menunjukkan persoalan struktural dalam sistem hukum keluarga yang tidak hanya bersifat normatif, tetapi juga sosiologis dan kelembagaan. Dualisme antara pengakuan sosial-keagamaan dan pengakuan hukum negara menimbulkan ketidakpastian status perkawinan serta melemahkan perlindungan hukum bagi perempuan dan anak. Ketidakharmonisan antara substansi hukum, struktur peradilan, dan budaya </w:t>
      </w:r>
      <w:r w:rsidRPr="00A57356">
        <w:rPr>
          <w:rFonts w:asciiTheme="majorBidi" w:hAnsiTheme="majorBidi" w:cstheme="majorBidi"/>
          <w:noProof/>
          <w:sz w:val="24"/>
          <w:szCs w:val="24"/>
        </w:rPr>
        <w:lastRenderedPageBreak/>
        <w:t xml:space="preserve">hukum masyarakat sebagaimana dijelaskan oleh Lawrence M. Friedman memperlihatkan bahwa efektivitas hukum tidak dapat bergantung pada aturan tertulis semata. Praktik talak di luar pengadilan yang terus berlangsung mencerminkan bekerjanya living law sebagaimana dikemukakan Eugen Ehrlich, di mana norma agama dan adat lebih ditaati dibanding hukum negara. Kondisi ini menegaskan perlunya perubahan hukum yang adaptif melalui penguatan literasi hukum, integrasi tokoh agama dan aparatur </w:t>
      </w:r>
      <w:r>
        <w:rPr>
          <w:rFonts w:asciiTheme="majorBidi" w:hAnsiTheme="majorBidi" w:cstheme="majorBidi"/>
          <w:noProof/>
          <w:sz w:val="24"/>
          <w:szCs w:val="24"/>
        </w:rPr>
        <w:t>desa</w:t>
      </w:r>
      <w:r w:rsidRPr="00A57356">
        <w:rPr>
          <w:rFonts w:asciiTheme="majorBidi" w:hAnsiTheme="majorBidi" w:cstheme="majorBidi"/>
          <w:noProof/>
          <w:sz w:val="24"/>
          <w:szCs w:val="24"/>
        </w:rPr>
        <w:t xml:space="preserve"> dalam sistem formal, serta pembaruan regulasi yang responsif terhadap dinamika sosial masyarakat </w:t>
      </w:r>
      <w:r>
        <w:rPr>
          <w:rFonts w:asciiTheme="majorBidi" w:hAnsiTheme="majorBidi" w:cstheme="majorBidi"/>
          <w:noProof/>
          <w:sz w:val="24"/>
          <w:szCs w:val="24"/>
        </w:rPr>
        <w:t>Kabupaten Pidie.</w:t>
      </w:r>
    </w:p>
    <w:p w14:paraId="15337AAC" w14:textId="05452CE0" w:rsidR="00557B27" w:rsidRPr="008174C3" w:rsidRDefault="00A57356" w:rsidP="00A57356">
      <w:pPr>
        <w:spacing w:after="0" w:line="360" w:lineRule="auto"/>
        <w:jc w:val="both"/>
        <w:rPr>
          <w:rFonts w:asciiTheme="majorBidi" w:hAnsiTheme="majorBidi" w:cstheme="majorBidi"/>
          <w:b/>
          <w:bCs/>
          <w:noProof/>
          <w:sz w:val="24"/>
          <w:szCs w:val="24"/>
        </w:rPr>
      </w:pPr>
      <w:r>
        <w:rPr>
          <w:rFonts w:asciiTheme="majorBidi" w:hAnsiTheme="majorBidi" w:cstheme="majorBidi"/>
          <w:b/>
          <w:bCs/>
          <w:noProof/>
          <w:sz w:val="24"/>
          <w:szCs w:val="24"/>
        </w:rPr>
        <w:t>3</w:t>
      </w:r>
      <w:r w:rsidR="008174C3">
        <w:rPr>
          <w:rFonts w:asciiTheme="majorBidi" w:hAnsiTheme="majorBidi" w:cstheme="majorBidi"/>
          <w:b/>
          <w:bCs/>
          <w:noProof/>
          <w:sz w:val="24"/>
          <w:szCs w:val="24"/>
        </w:rPr>
        <w:t xml:space="preserve">. </w:t>
      </w:r>
      <w:r w:rsidR="00557B27" w:rsidRPr="008174C3">
        <w:rPr>
          <w:rFonts w:asciiTheme="majorBidi" w:hAnsiTheme="majorBidi" w:cstheme="majorBidi"/>
          <w:b/>
          <w:bCs/>
          <w:noProof/>
          <w:sz w:val="24"/>
          <w:szCs w:val="24"/>
        </w:rPr>
        <w:t xml:space="preserve">Implikasi </w:t>
      </w:r>
      <w:r w:rsidR="008174C3" w:rsidRPr="008174C3">
        <w:rPr>
          <w:rFonts w:asciiTheme="majorBidi" w:hAnsiTheme="majorBidi" w:cstheme="majorBidi"/>
          <w:b/>
          <w:bCs/>
          <w:noProof/>
          <w:sz w:val="24"/>
          <w:szCs w:val="24"/>
        </w:rPr>
        <w:t>Sosiologis</w:t>
      </w:r>
      <w:r>
        <w:rPr>
          <w:rFonts w:asciiTheme="majorBidi" w:hAnsiTheme="majorBidi" w:cstheme="majorBidi"/>
          <w:b/>
          <w:bCs/>
          <w:noProof/>
          <w:sz w:val="24"/>
          <w:szCs w:val="24"/>
        </w:rPr>
        <w:t xml:space="preserve"> </w:t>
      </w:r>
      <w:r w:rsidR="008174C3">
        <w:rPr>
          <w:rFonts w:asciiTheme="majorBidi" w:hAnsiTheme="majorBidi" w:cstheme="majorBidi"/>
          <w:b/>
          <w:bCs/>
          <w:noProof/>
          <w:sz w:val="24"/>
          <w:szCs w:val="24"/>
        </w:rPr>
        <w:t>d</w:t>
      </w:r>
      <w:r w:rsidR="008174C3" w:rsidRPr="008174C3">
        <w:rPr>
          <w:rFonts w:asciiTheme="majorBidi" w:hAnsiTheme="majorBidi" w:cstheme="majorBidi"/>
          <w:b/>
          <w:bCs/>
          <w:noProof/>
          <w:sz w:val="24"/>
          <w:szCs w:val="24"/>
        </w:rPr>
        <w:t>ari Penjatuhan Talak Tiga Tanpa Melalui Prosedur</w:t>
      </w:r>
      <w:r>
        <w:rPr>
          <w:rFonts w:asciiTheme="majorBidi" w:hAnsiTheme="majorBidi" w:cstheme="majorBidi"/>
          <w:b/>
          <w:bCs/>
          <w:noProof/>
          <w:sz w:val="24"/>
          <w:szCs w:val="24"/>
        </w:rPr>
        <w:t xml:space="preserve"> </w:t>
      </w:r>
      <w:r w:rsidR="008174C3" w:rsidRPr="008174C3">
        <w:rPr>
          <w:rFonts w:asciiTheme="majorBidi" w:hAnsiTheme="majorBidi" w:cstheme="majorBidi"/>
          <w:b/>
          <w:bCs/>
          <w:noProof/>
          <w:sz w:val="24"/>
          <w:szCs w:val="24"/>
        </w:rPr>
        <w:t xml:space="preserve">Pengadilan </w:t>
      </w:r>
    </w:p>
    <w:p w14:paraId="7CB6D732" w14:textId="22B72F3F" w:rsidR="00127544" w:rsidRPr="00127544" w:rsidRDefault="00127544" w:rsidP="00127544">
      <w:pPr>
        <w:spacing w:after="0" w:line="360" w:lineRule="auto"/>
        <w:ind w:firstLine="720"/>
        <w:jc w:val="both"/>
        <w:rPr>
          <w:rFonts w:asciiTheme="majorBidi" w:hAnsiTheme="majorBidi" w:cstheme="majorBidi"/>
          <w:noProof/>
          <w:sz w:val="24"/>
          <w:szCs w:val="24"/>
          <w:lang w:val="en-US"/>
        </w:rPr>
      </w:pPr>
      <w:r w:rsidRPr="00127544">
        <w:rPr>
          <w:rFonts w:asciiTheme="majorBidi" w:hAnsiTheme="majorBidi" w:cstheme="majorBidi"/>
          <w:noProof/>
          <w:sz w:val="24"/>
          <w:szCs w:val="24"/>
          <w:lang w:val="en-US"/>
        </w:rPr>
        <w:t>Penjatuhan talak tiga tanpa melalui prosedur pengadilan membentuk realitas sosial yang berbeda dari konstruksi hukum formal negara</w:t>
      </w:r>
      <w:r>
        <w:rPr>
          <w:rFonts w:asciiTheme="majorBidi" w:hAnsiTheme="majorBidi" w:cstheme="majorBidi"/>
          <w:noProof/>
          <w:sz w:val="24"/>
          <w:szCs w:val="24"/>
          <w:lang w:val="en-US"/>
        </w:rPr>
        <w:t xml:space="preserve"> yang seharusnya</w:t>
      </w:r>
      <w:r w:rsidRPr="00127544">
        <w:rPr>
          <w:rFonts w:asciiTheme="majorBidi" w:hAnsiTheme="majorBidi" w:cstheme="majorBidi"/>
          <w:noProof/>
          <w:sz w:val="24"/>
          <w:szCs w:val="24"/>
          <w:lang w:val="en-US"/>
        </w:rPr>
        <w:t xml:space="preserve">. Perceraian dipahami sebagai </w:t>
      </w:r>
      <w:r>
        <w:rPr>
          <w:rFonts w:asciiTheme="majorBidi" w:hAnsiTheme="majorBidi" w:cstheme="majorBidi"/>
          <w:noProof/>
          <w:sz w:val="24"/>
          <w:szCs w:val="24"/>
          <w:lang w:val="en-US"/>
        </w:rPr>
        <w:t xml:space="preserve">bagian dari ranah privat </w:t>
      </w:r>
      <w:r w:rsidRPr="00127544">
        <w:rPr>
          <w:rFonts w:asciiTheme="majorBidi" w:hAnsiTheme="majorBidi" w:cstheme="majorBidi"/>
          <w:noProof/>
          <w:sz w:val="24"/>
          <w:szCs w:val="24"/>
          <w:lang w:val="en-US"/>
        </w:rPr>
        <w:t xml:space="preserve">dan religius yang cukup diselesaikan di ranah </w:t>
      </w:r>
      <w:r>
        <w:rPr>
          <w:rFonts w:asciiTheme="majorBidi" w:hAnsiTheme="majorBidi" w:cstheme="majorBidi"/>
          <w:noProof/>
          <w:sz w:val="24"/>
          <w:szCs w:val="24"/>
          <w:lang w:val="en-US"/>
        </w:rPr>
        <w:t>keluarga atau lokal saja</w:t>
      </w:r>
      <w:r w:rsidRPr="00127544">
        <w:rPr>
          <w:rFonts w:asciiTheme="majorBidi" w:hAnsiTheme="majorBidi" w:cstheme="majorBidi"/>
          <w:noProof/>
          <w:sz w:val="24"/>
          <w:szCs w:val="24"/>
          <w:lang w:val="en-US"/>
        </w:rPr>
        <w:t>. Relasi sosial dalam keluarga besar dan lingkungan sekitar berfungsi sebagai ruang legitimasi utama atas putusnya perkawinan</w:t>
      </w:r>
      <w:r>
        <w:rPr>
          <w:rFonts w:asciiTheme="majorBidi" w:hAnsiTheme="majorBidi" w:cstheme="majorBidi"/>
          <w:noProof/>
          <w:sz w:val="24"/>
          <w:szCs w:val="24"/>
          <w:lang w:val="en-US"/>
        </w:rPr>
        <w:t>, sehingga s</w:t>
      </w:r>
      <w:r w:rsidRPr="00127544">
        <w:rPr>
          <w:rFonts w:asciiTheme="majorBidi" w:hAnsiTheme="majorBidi" w:cstheme="majorBidi"/>
          <w:noProof/>
          <w:sz w:val="24"/>
          <w:szCs w:val="24"/>
          <w:lang w:val="en-US"/>
        </w:rPr>
        <w:t xml:space="preserve">tatus cerai ditentukan oleh pengakuan sosial, bukan oleh dokumen hukum. </w:t>
      </w:r>
    </w:p>
    <w:p w14:paraId="0D6A82BE" w14:textId="2602375A" w:rsidR="00127544" w:rsidRPr="00127544" w:rsidRDefault="00127544" w:rsidP="00127544">
      <w:pPr>
        <w:spacing w:after="0" w:line="360" w:lineRule="auto"/>
        <w:ind w:firstLine="720"/>
        <w:jc w:val="both"/>
        <w:rPr>
          <w:rFonts w:asciiTheme="majorBidi" w:hAnsiTheme="majorBidi" w:cstheme="majorBidi"/>
          <w:noProof/>
          <w:sz w:val="24"/>
          <w:szCs w:val="24"/>
          <w:lang w:val="en-US"/>
        </w:rPr>
      </w:pPr>
      <w:r w:rsidRPr="00127544">
        <w:rPr>
          <w:rFonts w:asciiTheme="majorBidi" w:hAnsiTheme="majorBidi" w:cstheme="majorBidi"/>
          <w:noProof/>
          <w:sz w:val="24"/>
          <w:szCs w:val="24"/>
          <w:lang w:val="en-US"/>
        </w:rPr>
        <w:t xml:space="preserve">Praktik talak di luar pengadilan juga berdampak pada perubahan relasi </w:t>
      </w:r>
      <w:r>
        <w:rPr>
          <w:rFonts w:asciiTheme="majorBidi" w:hAnsiTheme="majorBidi" w:cstheme="majorBidi"/>
          <w:noProof/>
          <w:sz w:val="24"/>
          <w:szCs w:val="24"/>
          <w:lang w:val="en-US"/>
        </w:rPr>
        <w:t>hirarki</w:t>
      </w:r>
      <w:r w:rsidRPr="00127544">
        <w:rPr>
          <w:rFonts w:asciiTheme="majorBidi" w:hAnsiTheme="majorBidi" w:cstheme="majorBidi"/>
          <w:noProof/>
          <w:sz w:val="24"/>
          <w:szCs w:val="24"/>
          <w:lang w:val="en-US"/>
        </w:rPr>
        <w:t xml:space="preserve"> dalam keluarga. Suami memiliki posisi dominan dalam menentukan berakhirnya perkawinan tanpa mekanisme kontrol institusional</w:t>
      </w:r>
      <w:r>
        <w:rPr>
          <w:rFonts w:asciiTheme="majorBidi" w:hAnsiTheme="majorBidi" w:cstheme="majorBidi"/>
          <w:noProof/>
          <w:sz w:val="24"/>
          <w:szCs w:val="24"/>
          <w:lang w:val="en-US"/>
        </w:rPr>
        <w:t>, i</w:t>
      </w:r>
      <w:r w:rsidRPr="00127544">
        <w:rPr>
          <w:rFonts w:asciiTheme="majorBidi" w:hAnsiTheme="majorBidi" w:cstheme="majorBidi"/>
          <w:noProof/>
          <w:sz w:val="24"/>
          <w:szCs w:val="24"/>
          <w:lang w:val="en-US"/>
        </w:rPr>
        <w:t>stri berada pada posisi pasif karena keputusan cerai terjadi secara sepihak. Relasi ini memperkuat struktur patriarkal yang telah mengakar dalam masyarakat</w:t>
      </w:r>
      <w:r>
        <w:rPr>
          <w:rFonts w:asciiTheme="majorBidi" w:hAnsiTheme="majorBidi" w:cstheme="majorBidi"/>
          <w:noProof/>
          <w:sz w:val="24"/>
          <w:szCs w:val="24"/>
          <w:lang w:val="en-US"/>
        </w:rPr>
        <w:t>, p</w:t>
      </w:r>
      <w:r w:rsidRPr="00127544">
        <w:rPr>
          <w:rFonts w:asciiTheme="majorBidi" w:hAnsiTheme="majorBidi" w:cstheme="majorBidi"/>
          <w:noProof/>
          <w:sz w:val="24"/>
          <w:szCs w:val="24"/>
          <w:lang w:val="en-US"/>
        </w:rPr>
        <w:t xml:space="preserve">erceraian </w:t>
      </w:r>
      <w:r>
        <w:rPr>
          <w:rFonts w:asciiTheme="majorBidi" w:hAnsiTheme="majorBidi" w:cstheme="majorBidi"/>
          <w:noProof/>
          <w:sz w:val="24"/>
          <w:szCs w:val="24"/>
          <w:lang w:val="en-US"/>
        </w:rPr>
        <w:t xml:space="preserve">juga </w:t>
      </w:r>
      <w:r w:rsidRPr="00127544">
        <w:rPr>
          <w:rFonts w:asciiTheme="majorBidi" w:hAnsiTheme="majorBidi" w:cstheme="majorBidi"/>
          <w:noProof/>
          <w:sz w:val="24"/>
          <w:szCs w:val="24"/>
          <w:lang w:val="en-US"/>
        </w:rPr>
        <w:t>tidak dipahami sebagai proses hukum timbal balik, melainkan sebagai hak unilateral laki-laki.</w:t>
      </w:r>
      <w:r>
        <w:rPr>
          <w:rStyle w:val="FootnoteReference"/>
          <w:rFonts w:asciiTheme="majorBidi" w:hAnsiTheme="majorBidi" w:cstheme="majorBidi"/>
          <w:noProof/>
          <w:sz w:val="24"/>
          <w:szCs w:val="24"/>
          <w:lang w:val="en-US"/>
        </w:rPr>
        <w:footnoteReference w:id="31"/>
      </w:r>
      <w:r w:rsidRPr="00127544">
        <w:rPr>
          <w:rFonts w:asciiTheme="majorBidi" w:hAnsiTheme="majorBidi" w:cstheme="majorBidi"/>
          <w:noProof/>
          <w:sz w:val="24"/>
          <w:szCs w:val="24"/>
          <w:lang w:val="en-US"/>
        </w:rPr>
        <w:t xml:space="preserve"> </w:t>
      </w:r>
    </w:p>
    <w:p w14:paraId="4A2663F4" w14:textId="1A30E4D5" w:rsidR="00127544" w:rsidRDefault="00127544" w:rsidP="00127544">
      <w:pPr>
        <w:spacing w:after="0" w:line="360" w:lineRule="auto"/>
        <w:ind w:firstLine="720"/>
        <w:jc w:val="both"/>
        <w:rPr>
          <w:rFonts w:asciiTheme="majorBidi" w:hAnsiTheme="majorBidi" w:cstheme="majorBidi"/>
          <w:noProof/>
          <w:sz w:val="24"/>
          <w:szCs w:val="24"/>
          <w:lang w:val="en-US"/>
        </w:rPr>
      </w:pPr>
      <w:r w:rsidRPr="00127544">
        <w:rPr>
          <w:rFonts w:asciiTheme="majorBidi" w:hAnsiTheme="majorBidi" w:cstheme="majorBidi"/>
          <w:noProof/>
          <w:sz w:val="24"/>
          <w:szCs w:val="24"/>
          <w:lang w:val="en-US"/>
        </w:rPr>
        <w:t>Implikasi sosiologis berikutnya terlihat pada stigma sosial yang dialami perempuan pasca talak lisan. Perempuan yang ditinggalkan sering dipersepsikan sebagai pihak yang gagal menjaga rumah tangga</w:t>
      </w:r>
      <w:r>
        <w:rPr>
          <w:rFonts w:asciiTheme="majorBidi" w:hAnsiTheme="majorBidi" w:cstheme="majorBidi"/>
          <w:noProof/>
          <w:sz w:val="24"/>
          <w:szCs w:val="24"/>
          <w:lang w:val="en-US"/>
        </w:rPr>
        <w:t>, l</w:t>
      </w:r>
      <w:r w:rsidRPr="00127544">
        <w:rPr>
          <w:rFonts w:asciiTheme="majorBidi" w:hAnsiTheme="majorBidi" w:cstheme="majorBidi"/>
          <w:noProof/>
          <w:sz w:val="24"/>
          <w:szCs w:val="24"/>
          <w:lang w:val="en-US"/>
        </w:rPr>
        <w:t>ingkungan sosial menuntut perempuan untuk menerima kondisi tersebut tanpa banyak perlawanan.</w:t>
      </w:r>
      <w:r>
        <w:rPr>
          <w:rStyle w:val="FootnoteReference"/>
          <w:rFonts w:asciiTheme="majorBidi" w:hAnsiTheme="majorBidi" w:cstheme="majorBidi"/>
          <w:noProof/>
          <w:sz w:val="24"/>
          <w:szCs w:val="24"/>
          <w:lang w:val="en-US"/>
        </w:rPr>
        <w:footnoteReference w:id="32"/>
      </w:r>
      <w:r w:rsidRPr="00127544">
        <w:rPr>
          <w:rFonts w:asciiTheme="majorBidi" w:hAnsiTheme="majorBidi" w:cstheme="majorBidi"/>
          <w:noProof/>
          <w:sz w:val="24"/>
          <w:szCs w:val="24"/>
          <w:lang w:val="en-US"/>
        </w:rPr>
        <w:t xml:space="preserve"> Posisi tawar perempuan melemah karena tidak memiliki legitimasi hukum formal. Beban sosial dan psikologis lebih banyak ditanggung oleh istri</w:t>
      </w:r>
      <w:r>
        <w:rPr>
          <w:rFonts w:asciiTheme="majorBidi" w:hAnsiTheme="majorBidi" w:cstheme="majorBidi"/>
          <w:noProof/>
          <w:sz w:val="24"/>
          <w:szCs w:val="24"/>
          <w:lang w:val="en-US"/>
        </w:rPr>
        <w:t xml:space="preserve"> dan n</w:t>
      </w:r>
      <w:r w:rsidRPr="00127544">
        <w:rPr>
          <w:rFonts w:asciiTheme="majorBidi" w:hAnsiTheme="majorBidi" w:cstheme="majorBidi"/>
          <w:noProof/>
          <w:sz w:val="24"/>
          <w:szCs w:val="24"/>
          <w:lang w:val="en-US"/>
        </w:rPr>
        <w:t>orma sosial tidak memberikan ruang yang setara bagi perempuan untuk menuntut keadilan.</w:t>
      </w:r>
    </w:p>
    <w:p w14:paraId="228C4851" w14:textId="1B94066B" w:rsidR="00127544" w:rsidRPr="00127544" w:rsidRDefault="00127544" w:rsidP="00127544">
      <w:pPr>
        <w:spacing w:after="0" w:line="360" w:lineRule="auto"/>
        <w:ind w:firstLine="720"/>
        <w:jc w:val="both"/>
        <w:rPr>
          <w:rFonts w:asciiTheme="majorBidi" w:hAnsiTheme="majorBidi" w:cstheme="majorBidi"/>
          <w:noProof/>
          <w:sz w:val="24"/>
          <w:szCs w:val="24"/>
          <w:lang w:val="en-US"/>
        </w:rPr>
      </w:pPr>
      <w:r w:rsidRPr="00127544">
        <w:rPr>
          <w:rFonts w:asciiTheme="majorBidi" w:hAnsiTheme="majorBidi" w:cstheme="majorBidi"/>
          <w:noProof/>
          <w:sz w:val="24"/>
          <w:szCs w:val="24"/>
        </w:rPr>
        <w:t xml:space="preserve">Implikasi sosiologis tersebut menunjukkan bahwa praktik penjatuhan talak tiga tanpa prosedur pengadilan tidak hanya memutus hubungan perkawinan, tetapi juga mereproduksi ketimpangan relasi gender dalam struktur sosial masyarakat. Ketiadaan mekanisme hukum formal menempatkan perempuan pada posisi rentan karena legitimasi sosial lebih berpihak pada otoritas laki-laki dan norma patriarkal yang telah mapan. Stigma terhadap perempuan pasca talak lisan memperlihatkan bahwa </w:t>
      </w:r>
      <w:r w:rsidRPr="00127544">
        <w:rPr>
          <w:rFonts w:asciiTheme="majorBidi" w:hAnsiTheme="majorBidi" w:cstheme="majorBidi"/>
          <w:noProof/>
          <w:sz w:val="24"/>
          <w:szCs w:val="24"/>
        </w:rPr>
        <w:lastRenderedPageBreak/>
        <w:t>perceraian dipersepsikan sebagai kegagalan moral istri, bukan sebagai persoalan relasi dua pihak yang setara.</w:t>
      </w:r>
    </w:p>
    <w:p w14:paraId="3BCD7718" w14:textId="28CA2999" w:rsidR="00127544" w:rsidRPr="00127544" w:rsidRDefault="00127544" w:rsidP="00127544">
      <w:pPr>
        <w:spacing w:after="0" w:line="360" w:lineRule="auto"/>
        <w:ind w:firstLine="720"/>
        <w:jc w:val="both"/>
        <w:rPr>
          <w:rFonts w:asciiTheme="majorBidi" w:hAnsiTheme="majorBidi" w:cstheme="majorBidi"/>
          <w:noProof/>
          <w:sz w:val="24"/>
          <w:szCs w:val="24"/>
          <w:lang w:val="en-US"/>
        </w:rPr>
      </w:pPr>
      <w:r w:rsidRPr="00127544">
        <w:rPr>
          <w:rFonts w:asciiTheme="majorBidi" w:hAnsiTheme="majorBidi" w:cstheme="majorBidi"/>
          <w:noProof/>
          <w:sz w:val="24"/>
          <w:szCs w:val="24"/>
          <w:lang w:val="en-US"/>
        </w:rPr>
        <w:t xml:space="preserve">Penjatuhan talak tiga </w:t>
      </w:r>
      <w:r>
        <w:rPr>
          <w:rFonts w:asciiTheme="majorBidi" w:hAnsiTheme="majorBidi" w:cstheme="majorBidi"/>
          <w:noProof/>
          <w:sz w:val="24"/>
          <w:szCs w:val="24"/>
          <w:lang w:val="en-US"/>
        </w:rPr>
        <w:t>sekali ucapan di luar Mahkamah Syariah</w:t>
      </w:r>
      <w:r w:rsidRPr="00127544">
        <w:rPr>
          <w:rFonts w:asciiTheme="majorBidi" w:hAnsiTheme="majorBidi" w:cstheme="majorBidi"/>
          <w:noProof/>
          <w:sz w:val="24"/>
          <w:szCs w:val="24"/>
          <w:lang w:val="en-US"/>
        </w:rPr>
        <w:t xml:space="preserve"> memperkuat peran tokoh agama dan adat sebagai pusat otoritas </w:t>
      </w:r>
      <w:r>
        <w:rPr>
          <w:rFonts w:asciiTheme="majorBidi" w:hAnsiTheme="majorBidi" w:cstheme="majorBidi"/>
          <w:noProof/>
          <w:sz w:val="24"/>
          <w:szCs w:val="24"/>
          <w:lang w:val="en-US"/>
        </w:rPr>
        <w:t>hukum tingkat lokal</w:t>
      </w:r>
      <w:r w:rsidRPr="00127544">
        <w:rPr>
          <w:rFonts w:asciiTheme="majorBidi" w:hAnsiTheme="majorBidi" w:cstheme="majorBidi"/>
          <w:noProof/>
          <w:sz w:val="24"/>
          <w:szCs w:val="24"/>
          <w:lang w:val="en-US"/>
        </w:rPr>
        <w:t>. Tokoh agama berfungsi sebagai penafsir norma dan penentu sah tidaknya perceraian</w:t>
      </w:r>
      <w:r>
        <w:rPr>
          <w:rFonts w:asciiTheme="majorBidi" w:hAnsiTheme="majorBidi" w:cstheme="majorBidi"/>
          <w:noProof/>
          <w:sz w:val="24"/>
          <w:szCs w:val="24"/>
          <w:lang w:val="en-US"/>
        </w:rPr>
        <w:t>, l</w:t>
      </w:r>
      <w:r w:rsidRPr="00127544">
        <w:rPr>
          <w:rFonts w:asciiTheme="majorBidi" w:hAnsiTheme="majorBidi" w:cstheme="majorBidi"/>
          <w:noProof/>
          <w:sz w:val="24"/>
          <w:szCs w:val="24"/>
          <w:lang w:val="en-US"/>
        </w:rPr>
        <w:t>egitimasi keagamaan menjadi rujukan utama dalam pengambilan keputusan</w:t>
      </w:r>
      <w:r w:rsidR="0002479C">
        <w:rPr>
          <w:rFonts w:asciiTheme="majorBidi" w:hAnsiTheme="majorBidi" w:cstheme="majorBidi"/>
          <w:noProof/>
          <w:sz w:val="24"/>
          <w:szCs w:val="24"/>
          <w:lang w:val="en-US"/>
        </w:rPr>
        <w:t xml:space="preserve"> hukum</w:t>
      </w:r>
      <w:r>
        <w:rPr>
          <w:rFonts w:asciiTheme="majorBidi" w:hAnsiTheme="majorBidi" w:cstheme="majorBidi"/>
          <w:noProof/>
          <w:sz w:val="24"/>
          <w:szCs w:val="24"/>
          <w:lang w:val="en-US"/>
        </w:rPr>
        <w:t>, dan</w:t>
      </w:r>
      <w:r w:rsidRPr="00127544">
        <w:rPr>
          <w:rFonts w:asciiTheme="majorBidi" w:hAnsiTheme="majorBidi" w:cstheme="majorBidi"/>
          <w:noProof/>
          <w:sz w:val="24"/>
          <w:szCs w:val="24"/>
          <w:lang w:val="en-US"/>
        </w:rPr>
        <w:t xml:space="preserve"> </w:t>
      </w:r>
      <w:r>
        <w:rPr>
          <w:rFonts w:asciiTheme="majorBidi" w:hAnsiTheme="majorBidi" w:cstheme="majorBidi"/>
          <w:noProof/>
          <w:sz w:val="24"/>
          <w:szCs w:val="24"/>
          <w:lang w:val="en-US"/>
        </w:rPr>
        <w:t>k</w:t>
      </w:r>
      <w:r w:rsidRPr="00127544">
        <w:rPr>
          <w:rFonts w:asciiTheme="majorBidi" w:hAnsiTheme="majorBidi" w:cstheme="majorBidi"/>
          <w:noProof/>
          <w:sz w:val="24"/>
          <w:szCs w:val="24"/>
          <w:lang w:val="en-US"/>
        </w:rPr>
        <w:t xml:space="preserve">eputusan tokoh agama diterima tanpa mekanisme koreksi atau banding. </w:t>
      </w:r>
    </w:p>
    <w:p w14:paraId="545E9535" w14:textId="739A5E0C" w:rsidR="00127544" w:rsidRPr="00127544" w:rsidRDefault="00127544" w:rsidP="00127544">
      <w:pPr>
        <w:spacing w:after="0" w:line="360" w:lineRule="auto"/>
        <w:ind w:firstLine="720"/>
        <w:jc w:val="both"/>
        <w:rPr>
          <w:rFonts w:asciiTheme="majorBidi" w:hAnsiTheme="majorBidi" w:cstheme="majorBidi"/>
          <w:noProof/>
          <w:sz w:val="24"/>
          <w:szCs w:val="24"/>
          <w:lang w:val="en-US"/>
        </w:rPr>
      </w:pPr>
      <w:r w:rsidRPr="00127544">
        <w:rPr>
          <w:rFonts w:asciiTheme="majorBidi" w:hAnsiTheme="majorBidi" w:cstheme="majorBidi"/>
          <w:noProof/>
          <w:sz w:val="24"/>
          <w:szCs w:val="24"/>
          <w:lang w:val="en-US"/>
        </w:rPr>
        <w:t>Kondisi tersebut membentuk apa yang oleh Eugen Ehrlich disebut sebagai hukum yang hidup dalam masyarakat. Norma yang dipatuhi bukan norma tertulis, melainkan norma yang berfungsi dalam kehidupan sosial.</w:t>
      </w:r>
      <w:r w:rsidR="0002479C">
        <w:rPr>
          <w:rStyle w:val="FootnoteReference"/>
          <w:rFonts w:asciiTheme="majorBidi" w:hAnsiTheme="majorBidi" w:cstheme="majorBidi"/>
          <w:noProof/>
          <w:sz w:val="24"/>
          <w:szCs w:val="24"/>
          <w:lang w:val="en-US"/>
        </w:rPr>
        <w:footnoteReference w:id="33"/>
      </w:r>
      <w:r w:rsidRPr="00127544">
        <w:rPr>
          <w:rFonts w:asciiTheme="majorBidi" w:hAnsiTheme="majorBidi" w:cstheme="majorBidi"/>
          <w:noProof/>
          <w:sz w:val="24"/>
          <w:szCs w:val="24"/>
          <w:lang w:val="en-US"/>
        </w:rPr>
        <w:t xml:space="preserve"> Talak lisan menjadi praktik hukum yang dianggap sah karena dijalankan dan diakui bersama. Hukum negara tidak menjadi rujukan utama dalam mengatur relasi </w:t>
      </w:r>
      <w:r w:rsidR="0002479C">
        <w:rPr>
          <w:rFonts w:asciiTheme="majorBidi" w:hAnsiTheme="majorBidi" w:cstheme="majorBidi"/>
          <w:noProof/>
          <w:sz w:val="24"/>
          <w:szCs w:val="24"/>
          <w:lang w:val="en-US"/>
        </w:rPr>
        <w:t xml:space="preserve">penyelesaian konflik </w:t>
      </w:r>
      <w:r w:rsidRPr="00127544">
        <w:rPr>
          <w:rFonts w:asciiTheme="majorBidi" w:hAnsiTheme="majorBidi" w:cstheme="majorBidi"/>
          <w:noProof/>
          <w:sz w:val="24"/>
          <w:szCs w:val="24"/>
          <w:lang w:val="en-US"/>
        </w:rPr>
        <w:t>keluarga</w:t>
      </w:r>
      <w:r w:rsidR="0002479C">
        <w:rPr>
          <w:rFonts w:asciiTheme="majorBidi" w:hAnsiTheme="majorBidi" w:cstheme="majorBidi"/>
          <w:noProof/>
          <w:sz w:val="24"/>
          <w:szCs w:val="24"/>
          <w:lang w:val="en-US"/>
        </w:rPr>
        <w:t>, sehingga e</w:t>
      </w:r>
      <w:r w:rsidRPr="00127544">
        <w:rPr>
          <w:rFonts w:asciiTheme="majorBidi" w:hAnsiTheme="majorBidi" w:cstheme="majorBidi"/>
          <w:noProof/>
          <w:sz w:val="24"/>
          <w:szCs w:val="24"/>
          <w:lang w:val="en-US"/>
        </w:rPr>
        <w:t xml:space="preserve">fektivitas hukum ditentukan oleh penerimaan sosial bukan oleh sanksi formal. </w:t>
      </w:r>
    </w:p>
    <w:p w14:paraId="4B8EE2A7" w14:textId="207DFFDE" w:rsidR="00127544" w:rsidRPr="00127544" w:rsidRDefault="00127544" w:rsidP="0002479C">
      <w:pPr>
        <w:spacing w:after="0" w:line="360" w:lineRule="auto"/>
        <w:ind w:firstLine="720"/>
        <w:jc w:val="both"/>
        <w:rPr>
          <w:rFonts w:asciiTheme="majorBidi" w:hAnsiTheme="majorBidi" w:cstheme="majorBidi"/>
          <w:noProof/>
          <w:sz w:val="24"/>
          <w:szCs w:val="24"/>
          <w:lang w:val="en-US"/>
        </w:rPr>
      </w:pPr>
      <w:r w:rsidRPr="00127544">
        <w:rPr>
          <w:rFonts w:asciiTheme="majorBidi" w:hAnsiTheme="majorBidi" w:cstheme="majorBidi"/>
          <w:noProof/>
          <w:sz w:val="24"/>
          <w:szCs w:val="24"/>
          <w:lang w:val="en-US"/>
        </w:rPr>
        <w:t>Implikasi sosiologis juga terlihat pada pola penyelesaian konflik yang cenderung menghindari institusi formal. Pengadilan dipandang sebagai ruang konflik terbuka yang berisiko mempermalukan keluarga</w:t>
      </w:r>
      <w:r w:rsidR="0002479C">
        <w:rPr>
          <w:rStyle w:val="FootnoteReference"/>
          <w:rFonts w:asciiTheme="majorBidi" w:hAnsiTheme="majorBidi" w:cstheme="majorBidi"/>
          <w:noProof/>
          <w:sz w:val="24"/>
          <w:szCs w:val="24"/>
          <w:lang w:val="en-US"/>
        </w:rPr>
        <w:footnoteReference w:id="34"/>
      </w:r>
      <w:r w:rsidRPr="00127544">
        <w:rPr>
          <w:rFonts w:asciiTheme="majorBidi" w:hAnsiTheme="majorBidi" w:cstheme="majorBidi"/>
          <w:noProof/>
          <w:sz w:val="24"/>
          <w:szCs w:val="24"/>
          <w:lang w:val="en-US"/>
        </w:rPr>
        <w:t>. Penyelesaian nonlitigasi dianggap lebih menjaga harmoni sosial</w:t>
      </w:r>
      <w:r w:rsidR="0002479C">
        <w:rPr>
          <w:rFonts w:asciiTheme="majorBidi" w:hAnsiTheme="majorBidi" w:cstheme="majorBidi"/>
          <w:noProof/>
          <w:sz w:val="24"/>
          <w:szCs w:val="24"/>
          <w:lang w:val="en-US"/>
        </w:rPr>
        <w:t>, serta</w:t>
      </w:r>
      <w:r w:rsidRPr="00127544">
        <w:rPr>
          <w:rFonts w:asciiTheme="majorBidi" w:hAnsiTheme="majorBidi" w:cstheme="majorBidi"/>
          <w:noProof/>
          <w:sz w:val="24"/>
          <w:szCs w:val="24"/>
          <w:lang w:val="en-US"/>
        </w:rPr>
        <w:t xml:space="preserve"> menjaga nama baik keluarga lebih diutamakan daripada kepastian hukum. </w:t>
      </w:r>
    </w:p>
    <w:p w14:paraId="0499857F" w14:textId="42280781" w:rsidR="00127544" w:rsidRPr="00127544" w:rsidRDefault="00127544" w:rsidP="0002479C">
      <w:pPr>
        <w:spacing w:after="0" w:line="360" w:lineRule="auto"/>
        <w:ind w:firstLine="720"/>
        <w:jc w:val="both"/>
        <w:rPr>
          <w:rFonts w:asciiTheme="majorBidi" w:hAnsiTheme="majorBidi" w:cstheme="majorBidi"/>
          <w:noProof/>
          <w:sz w:val="24"/>
          <w:szCs w:val="24"/>
          <w:lang w:val="en-US"/>
        </w:rPr>
      </w:pPr>
      <w:r w:rsidRPr="00127544">
        <w:rPr>
          <w:rFonts w:asciiTheme="majorBidi" w:hAnsiTheme="majorBidi" w:cstheme="majorBidi"/>
          <w:noProof/>
          <w:sz w:val="24"/>
          <w:szCs w:val="24"/>
          <w:lang w:val="en-US"/>
        </w:rPr>
        <w:t>Praktik talak tiga tanpa pengadilan turut memengaruhi struktur solidaritas sosial. Keluarga besar berperan aktif dalam mengatur ulang relasi pasca perceraian. Dukungan sosial sering kali bersifat selektif dan bergantung pada posisi ekonomi serta status sosial</w:t>
      </w:r>
      <w:r w:rsidR="0002479C">
        <w:rPr>
          <w:rFonts w:asciiTheme="majorBidi" w:hAnsiTheme="majorBidi" w:cstheme="majorBidi"/>
          <w:noProof/>
          <w:sz w:val="24"/>
          <w:szCs w:val="24"/>
          <w:lang w:val="en-US"/>
        </w:rPr>
        <w:t>, p</w:t>
      </w:r>
      <w:r w:rsidRPr="00127544">
        <w:rPr>
          <w:rFonts w:asciiTheme="majorBidi" w:hAnsiTheme="majorBidi" w:cstheme="majorBidi"/>
          <w:noProof/>
          <w:sz w:val="24"/>
          <w:szCs w:val="24"/>
          <w:lang w:val="en-US"/>
        </w:rPr>
        <w:t>erempuan yang tidak memiliki dukungan keluarga berada dalam posisi rentan.</w:t>
      </w:r>
      <w:r w:rsidR="0002479C">
        <w:rPr>
          <w:rFonts w:asciiTheme="majorBidi" w:hAnsiTheme="majorBidi" w:cstheme="majorBidi"/>
          <w:noProof/>
          <w:sz w:val="24"/>
          <w:szCs w:val="24"/>
          <w:lang w:val="en-US"/>
        </w:rPr>
        <w:t xml:space="preserve"> </w:t>
      </w:r>
      <w:r w:rsidRPr="00127544">
        <w:rPr>
          <w:rFonts w:asciiTheme="majorBidi" w:hAnsiTheme="majorBidi" w:cstheme="majorBidi"/>
          <w:noProof/>
          <w:sz w:val="24"/>
          <w:szCs w:val="24"/>
          <w:lang w:val="en-US"/>
        </w:rPr>
        <w:t xml:space="preserve">Fenomena ini juga berdampak pada </w:t>
      </w:r>
      <w:r w:rsidR="0002479C">
        <w:rPr>
          <w:rFonts w:asciiTheme="majorBidi" w:hAnsiTheme="majorBidi" w:cstheme="majorBidi"/>
          <w:noProof/>
          <w:sz w:val="24"/>
          <w:szCs w:val="24"/>
          <w:lang w:val="en-US"/>
        </w:rPr>
        <w:t>a</w:t>
      </w:r>
      <w:r w:rsidRPr="00127544">
        <w:rPr>
          <w:rFonts w:asciiTheme="majorBidi" w:hAnsiTheme="majorBidi" w:cstheme="majorBidi"/>
          <w:noProof/>
          <w:sz w:val="24"/>
          <w:szCs w:val="24"/>
          <w:lang w:val="en-US"/>
        </w:rPr>
        <w:t xml:space="preserve">nak-anak </w:t>
      </w:r>
      <w:r w:rsidR="0002479C">
        <w:rPr>
          <w:rFonts w:asciiTheme="majorBidi" w:hAnsiTheme="majorBidi" w:cstheme="majorBidi"/>
          <w:noProof/>
          <w:sz w:val="24"/>
          <w:szCs w:val="24"/>
          <w:lang w:val="en-US"/>
        </w:rPr>
        <w:t xml:space="preserve">yang </w:t>
      </w:r>
      <w:r w:rsidRPr="00127544">
        <w:rPr>
          <w:rFonts w:asciiTheme="majorBidi" w:hAnsiTheme="majorBidi" w:cstheme="majorBidi"/>
          <w:noProof/>
          <w:sz w:val="24"/>
          <w:szCs w:val="24"/>
          <w:lang w:val="en-US"/>
        </w:rPr>
        <w:t>menyaksikan perceraian sebagai peristiwa yang tidak memerlukan proses hukum formal</w:t>
      </w:r>
      <w:r w:rsidR="0002479C">
        <w:rPr>
          <w:rFonts w:asciiTheme="majorBidi" w:hAnsiTheme="majorBidi" w:cstheme="majorBidi"/>
          <w:noProof/>
          <w:sz w:val="24"/>
          <w:szCs w:val="24"/>
          <w:lang w:val="en-US"/>
        </w:rPr>
        <w:t>, dan p</w:t>
      </w:r>
      <w:r w:rsidRPr="00127544">
        <w:rPr>
          <w:rFonts w:asciiTheme="majorBidi" w:hAnsiTheme="majorBidi" w:cstheme="majorBidi"/>
          <w:noProof/>
          <w:sz w:val="24"/>
          <w:szCs w:val="24"/>
          <w:lang w:val="en-US"/>
        </w:rPr>
        <w:t xml:space="preserve">emahaman tersebut tertanam sebagai kebiasaan sosial yang diwariskan. </w:t>
      </w:r>
    </w:p>
    <w:p w14:paraId="10A31E86" w14:textId="77777777" w:rsidR="00127544" w:rsidRPr="00127544" w:rsidRDefault="00127544" w:rsidP="00127544">
      <w:pPr>
        <w:spacing w:after="0" w:line="360" w:lineRule="auto"/>
        <w:ind w:firstLine="720"/>
        <w:jc w:val="both"/>
        <w:rPr>
          <w:rFonts w:asciiTheme="majorBidi" w:hAnsiTheme="majorBidi" w:cstheme="majorBidi"/>
          <w:noProof/>
          <w:sz w:val="24"/>
          <w:szCs w:val="24"/>
          <w:lang w:val="en-US"/>
        </w:rPr>
      </w:pPr>
      <w:r w:rsidRPr="00127544">
        <w:rPr>
          <w:rFonts w:asciiTheme="majorBidi" w:hAnsiTheme="majorBidi" w:cstheme="majorBidi"/>
          <w:noProof/>
          <w:sz w:val="24"/>
          <w:szCs w:val="24"/>
          <w:lang w:val="en-US"/>
        </w:rPr>
        <w:t>Dari perspektif Lawrence M. Friedman, kondisi ini mencerminkan dominasi budaya hukum lokal atas substansi dan struktur hukum negara. Substansi hukum telah mengatur kewajiban perceraian melalui pengadilan. Struktur hukum tersedia melalui Mahkamah Syariah dan aparatur pendukung. Budaya hukum masyarakat tidak bergerak searah dengan keduanya. Ketidakseimbangan ini menyebabkan sistem hukum tidak bekerja secara optimal. Hukum kehilangan daya kendali sosialnya.</w:t>
      </w:r>
    </w:p>
    <w:p w14:paraId="5CD6B5CC" w14:textId="0A61AB87" w:rsidR="00127544" w:rsidRPr="00127544" w:rsidRDefault="00127544" w:rsidP="00127544">
      <w:pPr>
        <w:spacing w:after="0" w:line="360" w:lineRule="auto"/>
        <w:ind w:firstLine="720"/>
        <w:jc w:val="both"/>
        <w:rPr>
          <w:rFonts w:asciiTheme="majorBidi" w:hAnsiTheme="majorBidi" w:cstheme="majorBidi"/>
          <w:noProof/>
          <w:sz w:val="24"/>
          <w:szCs w:val="24"/>
          <w:lang w:val="en-US"/>
        </w:rPr>
      </w:pPr>
      <w:r w:rsidRPr="00127544">
        <w:rPr>
          <w:rFonts w:asciiTheme="majorBidi" w:hAnsiTheme="majorBidi" w:cstheme="majorBidi"/>
          <w:noProof/>
          <w:sz w:val="24"/>
          <w:szCs w:val="24"/>
          <w:lang w:val="en-US"/>
        </w:rPr>
        <w:t>Implikasi sosiologis lain muncul dalam bentuk normalisasi ketidakpastian hukum. Masyarakat terbiasa hidup dengan status hukum yang tidak jelas</w:t>
      </w:r>
      <w:r w:rsidR="0002479C">
        <w:rPr>
          <w:rFonts w:asciiTheme="majorBidi" w:hAnsiTheme="majorBidi" w:cstheme="majorBidi"/>
          <w:noProof/>
          <w:sz w:val="24"/>
          <w:szCs w:val="24"/>
          <w:lang w:val="en-US"/>
        </w:rPr>
        <w:t>, k</w:t>
      </w:r>
      <w:r w:rsidRPr="00127544">
        <w:rPr>
          <w:rFonts w:asciiTheme="majorBidi" w:hAnsiTheme="majorBidi" w:cstheme="majorBidi"/>
          <w:noProof/>
          <w:sz w:val="24"/>
          <w:szCs w:val="24"/>
          <w:lang w:val="en-US"/>
        </w:rPr>
        <w:t>etidakpastian tersebut dianggap sebagai bagian wajar dari kehidupan sosial</w:t>
      </w:r>
      <w:r w:rsidR="0002479C">
        <w:rPr>
          <w:rFonts w:asciiTheme="majorBidi" w:hAnsiTheme="majorBidi" w:cstheme="majorBidi"/>
          <w:noProof/>
          <w:sz w:val="24"/>
          <w:szCs w:val="24"/>
          <w:lang w:val="en-US"/>
        </w:rPr>
        <w:t>, k</w:t>
      </w:r>
      <w:r w:rsidRPr="00127544">
        <w:rPr>
          <w:rFonts w:asciiTheme="majorBidi" w:hAnsiTheme="majorBidi" w:cstheme="majorBidi"/>
          <w:noProof/>
          <w:sz w:val="24"/>
          <w:szCs w:val="24"/>
          <w:lang w:val="en-US"/>
        </w:rPr>
        <w:t xml:space="preserve">epastian hukum tidak menjadi kebutuhan mendesak bagi sebagian warga. </w:t>
      </w:r>
      <w:r w:rsidR="0002479C">
        <w:rPr>
          <w:rFonts w:asciiTheme="majorBidi" w:hAnsiTheme="majorBidi" w:cstheme="majorBidi"/>
          <w:noProof/>
          <w:sz w:val="24"/>
          <w:szCs w:val="24"/>
          <w:lang w:val="en-US"/>
        </w:rPr>
        <w:lastRenderedPageBreak/>
        <w:t>Sehingga a</w:t>
      </w:r>
      <w:r w:rsidRPr="00127544">
        <w:rPr>
          <w:rFonts w:asciiTheme="majorBidi" w:hAnsiTheme="majorBidi" w:cstheme="majorBidi"/>
          <w:noProof/>
          <w:sz w:val="24"/>
          <w:szCs w:val="24"/>
          <w:lang w:val="en-US"/>
        </w:rPr>
        <w:t>daptasi sosial lebih diutamakan daripada kejelasan status hukum</w:t>
      </w:r>
      <w:r w:rsidR="0002479C">
        <w:rPr>
          <w:rFonts w:asciiTheme="majorBidi" w:hAnsiTheme="majorBidi" w:cstheme="majorBidi"/>
          <w:noProof/>
          <w:sz w:val="24"/>
          <w:szCs w:val="24"/>
          <w:lang w:val="en-US"/>
        </w:rPr>
        <w:t>, k</w:t>
      </w:r>
      <w:r w:rsidRPr="00127544">
        <w:rPr>
          <w:rFonts w:asciiTheme="majorBidi" w:hAnsiTheme="majorBidi" w:cstheme="majorBidi"/>
          <w:noProof/>
          <w:sz w:val="24"/>
          <w:szCs w:val="24"/>
          <w:lang w:val="en-US"/>
        </w:rPr>
        <w:t>ondisi ini menggeser makna keadilan dari ranah normatif ke ranah sosial.</w:t>
      </w:r>
    </w:p>
    <w:p w14:paraId="34093903" w14:textId="7E093CC5" w:rsidR="00127544" w:rsidRPr="00127544" w:rsidRDefault="00127544" w:rsidP="0002479C">
      <w:pPr>
        <w:spacing w:after="0" w:line="360" w:lineRule="auto"/>
        <w:ind w:firstLine="720"/>
        <w:jc w:val="both"/>
        <w:rPr>
          <w:rFonts w:asciiTheme="majorBidi" w:hAnsiTheme="majorBidi" w:cstheme="majorBidi"/>
          <w:noProof/>
          <w:sz w:val="24"/>
          <w:szCs w:val="24"/>
          <w:lang w:val="en-US"/>
        </w:rPr>
      </w:pPr>
      <w:r w:rsidRPr="00127544">
        <w:rPr>
          <w:rFonts w:asciiTheme="majorBidi" w:hAnsiTheme="majorBidi" w:cstheme="majorBidi"/>
          <w:noProof/>
          <w:sz w:val="24"/>
          <w:szCs w:val="24"/>
          <w:lang w:val="en-US"/>
        </w:rPr>
        <w:t>Perubahan sosial yang cepat menuntut respons hukum yang lebih kontekstual. Dinamika relasi keluarga, ekonomi, dan gender mengalami pergeseran signifikan. Hukum perceraian perlu menyesuaikan diri dengan realitas sosial tersebut. Pendekatan yang hanya menekankan kepatuhan prosedural menjadi kurang efektif</w:t>
      </w:r>
      <w:r w:rsidR="0002479C">
        <w:rPr>
          <w:rFonts w:asciiTheme="majorBidi" w:hAnsiTheme="majorBidi" w:cstheme="majorBidi"/>
          <w:noProof/>
          <w:sz w:val="24"/>
          <w:szCs w:val="24"/>
          <w:lang w:val="en-US"/>
        </w:rPr>
        <w:t>, diperlukan s</w:t>
      </w:r>
      <w:r w:rsidRPr="00127544">
        <w:rPr>
          <w:rFonts w:asciiTheme="majorBidi" w:hAnsiTheme="majorBidi" w:cstheme="majorBidi"/>
          <w:noProof/>
          <w:sz w:val="24"/>
          <w:szCs w:val="24"/>
          <w:lang w:val="en-US"/>
        </w:rPr>
        <w:t xml:space="preserve">trategi hukum berbasis edukasi dan pemberdayaan sosial lebih relevan. </w:t>
      </w:r>
    </w:p>
    <w:p w14:paraId="60DD0320" w14:textId="787E69B1" w:rsidR="00127544" w:rsidRDefault="00127544" w:rsidP="0002479C">
      <w:pPr>
        <w:spacing w:after="0" w:line="360" w:lineRule="auto"/>
        <w:ind w:firstLine="720"/>
        <w:jc w:val="both"/>
        <w:rPr>
          <w:rFonts w:asciiTheme="majorBidi" w:hAnsiTheme="majorBidi" w:cstheme="majorBidi"/>
          <w:noProof/>
          <w:sz w:val="24"/>
          <w:szCs w:val="24"/>
          <w:lang w:val="en-US"/>
        </w:rPr>
      </w:pPr>
      <w:r w:rsidRPr="00127544">
        <w:rPr>
          <w:rFonts w:asciiTheme="majorBidi" w:hAnsiTheme="majorBidi" w:cstheme="majorBidi"/>
          <w:noProof/>
          <w:sz w:val="24"/>
          <w:szCs w:val="24"/>
          <w:lang w:val="en-US"/>
        </w:rPr>
        <w:t>Perubahan hukum seyogianya diarahkan pada integrasi antara hukum negara dan praktik sosial. Tokoh agama dan adat perlu dilibatkan secara struktural dalam sistem hukum formal. Mekanisme pencatatan perceraian berbasis komunitas dapat dikembangkan secara adaptif</w:t>
      </w:r>
      <w:r w:rsidR="0002479C">
        <w:rPr>
          <w:rFonts w:asciiTheme="majorBidi" w:hAnsiTheme="majorBidi" w:cstheme="majorBidi"/>
          <w:noProof/>
          <w:sz w:val="24"/>
          <w:szCs w:val="24"/>
          <w:lang w:val="en-US"/>
        </w:rPr>
        <w:t xml:space="preserve"> dan p</w:t>
      </w:r>
      <w:r w:rsidRPr="00127544">
        <w:rPr>
          <w:rFonts w:asciiTheme="majorBidi" w:hAnsiTheme="majorBidi" w:cstheme="majorBidi"/>
          <w:noProof/>
          <w:sz w:val="24"/>
          <w:szCs w:val="24"/>
          <w:lang w:val="en-US"/>
        </w:rPr>
        <w:t xml:space="preserve">endidikan hukum berbasis lokal perlu diperluas untuk meningkatkan kesadaran hukum. </w:t>
      </w:r>
    </w:p>
    <w:p w14:paraId="03E0E4FB" w14:textId="3B48BC25" w:rsidR="00127544" w:rsidRDefault="0002479C" w:rsidP="00634347">
      <w:pPr>
        <w:spacing w:line="360" w:lineRule="auto"/>
        <w:ind w:firstLine="720"/>
        <w:jc w:val="both"/>
        <w:rPr>
          <w:rFonts w:asciiTheme="majorBidi" w:hAnsiTheme="majorBidi" w:cstheme="majorBidi"/>
          <w:noProof/>
          <w:sz w:val="24"/>
          <w:szCs w:val="24"/>
          <w:lang w:val="en-US"/>
        </w:rPr>
      </w:pPr>
      <w:r>
        <w:rPr>
          <w:rFonts w:asciiTheme="majorBidi" w:hAnsiTheme="majorBidi" w:cstheme="majorBidi"/>
          <w:noProof/>
          <w:sz w:val="24"/>
          <w:szCs w:val="24"/>
          <w:lang w:val="en-US"/>
        </w:rPr>
        <w:t>Dapat disimpulkan, i</w:t>
      </w:r>
      <w:r w:rsidRPr="0002479C">
        <w:rPr>
          <w:rFonts w:asciiTheme="majorBidi" w:hAnsiTheme="majorBidi" w:cstheme="majorBidi"/>
          <w:noProof/>
          <w:sz w:val="24"/>
          <w:szCs w:val="24"/>
        </w:rPr>
        <w:t>mplikasi sosiologis penjatuhan talak tiga tanpa prosedur pengadilan menunjukkan bahwa perceraian tidak semata dipahami sebagai peristiwa hukum, melainkan sebagai praktik sosial-keagamaan yang dilegitimasi oleh budaya lokal. Dominasi otoritas tokoh agama dan adat memperlihatkan bekerjanya hukum yang hidup dalam masyarakat, sementara hukum negara belum sepenuhnya terinternalisasi dalam kesadaran kolektif. Ketimpangan relasi gender terus direproduksi karena absennya mekanisme kontrol institusional yang melindungi perempuan dan anak.</w:t>
      </w:r>
    </w:p>
    <w:p w14:paraId="1DA6718F" w14:textId="2B5EC806" w:rsidR="001E39ED" w:rsidRPr="00A42B9A" w:rsidRDefault="00A42B9A" w:rsidP="00634347">
      <w:pPr>
        <w:spacing w:after="0" w:line="360" w:lineRule="auto"/>
        <w:jc w:val="both"/>
        <w:rPr>
          <w:rFonts w:asciiTheme="majorBidi" w:hAnsiTheme="majorBidi" w:cstheme="majorBidi"/>
          <w:b/>
          <w:bCs/>
          <w:noProof/>
          <w:sz w:val="28"/>
          <w:szCs w:val="28"/>
          <w:lang w:val="en-US"/>
        </w:rPr>
      </w:pPr>
      <w:r w:rsidRPr="00A42B9A">
        <w:rPr>
          <w:rFonts w:asciiTheme="majorBidi" w:hAnsiTheme="majorBidi" w:cstheme="majorBidi"/>
          <w:b/>
          <w:bCs/>
          <w:noProof/>
          <w:sz w:val="28"/>
          <w:szCs w:val="28"/>
          <w:lang w:val="en-US"/>
        </w:rPr>
        <w:t>Kesimpulan</w:t>
      </w:r>
    </w:p>
    <w:p w14:paraId="72884BEA" w14:textId="77777777" w:rsidR="00F56765" w:rsidRDefault="00A740C6" w:rsidP="00F56765">
      <w:pPr>
        <w:spacing w:after="0" w:line="360" w:lineRule="auto"/>
        <w:jc w:val="both"/>
        <w:rPr>
          <w:rFonts w:asciiTheme="majorBidi" w:hAnsiTheme="majorBidi" w:cstheme="majorBidi"/>
          <w:noProof/>
          <w:sz w:val="24"/>
          <w:szCs w:val="24"/>
          <w:lang w:val="en-US"/>
        </w:rPr>
      </w:pPr>
      <w:r w:rsidRPr="008174C3">
        <w:rPr>
          <w:rFonts w:asciiTheme="majorBidi" w:hAnsiTheme="majorBidi" w:cstheme="majorBidi"/>
          <w:noProof/>
          <w:sz w:val="24"/>
          <w:szCs w:val="24"/>
          <w:lang w:val="en-US"/>
        </w:rPr>
        <w:t xml:space="preserve"> </w:t>
      </w:r>
      <w:r w:rsidRPr="008174C3">
        <w:rPr>
          <w:rFonts w:asciiTheme="majorBidi" w:hAnsiTheme="majorBidi" w:cstheme="majorBidi"/>
          <w:noProof/>
          <w:sz w:val="24"/>
          <w:szCs w:val="24"/>
          <w:lang w:val="en-US"/>
        </w:rPr>
        <w:tab/>
      </w:r>
      <w:r w:rsidR="00F56765" w:rsidRPr="00F56765">
        <w:rPr>
          <w:rFonts w:asciiTheme="majorBidi" w:hAnsiTheme="majorBidi" w:cstheme="majorBidi"/>
          <w:noProof/>
          <w:sz w:val="24"/>
          <w:szCs w:val="24"/>
        </w:rPr>
        <w:t>Praktik penjatuhan talak tiga di luar pengadilan di Kabupaten Pidie mencerminkan dominasi budaya hukum lokal dan legitimasi keagamaan atas hukum formal negara dalam penyelesaian perceraian. Rendahnya literasi hukum, kuatnya otoritas tokoh agama dan adat, serta belum terinternalisasinya kewajiban perceraian melalui Mahkamah Syariah menyebabkan talak lisan tetap dianggap sah secara sosial dan religius. Kondisi ini melemahkan perlindungan hukum bagi perempuan dan anak, serta menciptakan ketidakpastian status hukum keluarga. Ketidaksinkronan antara substansi hukum, struktur peradilan, dan budaya hukum masyarakat menunjukkan keterbatasan efektivitas hukum tertulis. Respons hukum yang adaptif melalui penguatan regulasi, edukasi hukum berbasis komunitas, dan integrasi peran tokoh lokal menjadi kebutuhan mendesak untuk menjembatani hukum negara dengan realitas sosial.</w:t>
      </w:r>
    </w:p>
    <w:p w14:paraId="46526BCB" w14:textId="646ADC0A" w:rsidR="00C91C4C" w:rsidRPr="00F56765" w:rsidRDefault="00F56765" w:rsidP="00F56765">
      <w:pPr>
        <w:spacing w:line="360" w:lineRule="auto"/>
        <w:ind w:firstLine="720"/>
        <w:jc w:val="both"/>
        <w:rPr>
          <w:rFonts w:asciiTheme="majorBidi" w:hAnsiTheme="majorBidi" w:cstheme="majorBidi"/>
          <w:noProof/>
          <w:sz w:val="24"/>
          <w:szCs w:val="24"/>
          <w:lang w:val="en-US"/>
        </w:rPr>
      </w:pPr>
      <w:r>
        <w:rPr>
          <w:rFonts w:asciiTheme="majorBidi" w:hAnsiTheme="majorBidi" w:cstheme="majorBidi"/>
          <w:noProof/>
          <w:sz w:val="24"/>
          <w:szCs w:val="24"/>
        </w:rPr>
        <w:t>I</w:t>
      </w:r>
      <w:r w:rsidRPr="00F56765">
        <w:rPr>
          <w:rFonts w:asciiTheme="majorBidi" w:hAnsiTheme="majorBidi" w:cstheme="majorBidi"/>
          <w:noProof/>
          <w:sz w:val="24"/>
          <w:szCs w:val="24"/>
        </w:rPr>
        <w:t xml:space="preserve">mplikasi hukum dan sosiologis penjatuhan talak tiga di luar pengadilan memperlihatkan adanya jarak yang tajam antara hukum negara dan realitas sosial masyarakat. Praktik tersebut menimbulkan ketidakpastian status hukum, melemahkan perlindungan hak perempuan dan anak, serta </w:t>
      </w:r>
      <w:r w:rsidRPr="00F56765">
        <w:rPr>
          <w:rFonts w:asciiTheme="majorBidi" w:hAnsiTheme="majorBidi" w:cstheme="majorBidi"/>
          <w:noProof/>
          <w:sz w:val="24"/>
          <w:szCs w:val="24"/>
        </w:rPr>
        <w:lastRenderedPageBreak/>
        <w:t>memperkuat dominasi budaya hukum lokal berbasis norma agama dan adat. Absennya mekanisme formal menjadikan perceraian dipahami sebagai urusan privat yang dilegitimasi secara sosial, bukan sebagai peristiwa hukum yang menuntut kepastian administratif. Kondisi ini menunjukkan bahwa efektivitas hukum keluarga tidak cukup bertumpu pada norma tertulis, tetapi sangat bergantung pada internalisasi budaya hukum masyarakat. Perubahan hukum yang adaptif, integratif, dan berbasis edukasi menjadi kebutuhan mendesak untuk menjembatani hukum negara dengan hukum yang hidup di tengah masyarakat.</w:t>
      </w:r>
    </w:p>
    <w:p w14:paraId="2B76EE9D" w14:textId="189925F8" w:rsidR="00C54CE4" w:rsidRPr="00A42B9A" w:rsidRDefault="00A42B9A" w:rsidP="00F56765">
      <w:pPr>
        <w:spacing w:line="360" w:lineRule="auto"/>
        <w:jc w:val="both"/>
        <w:rPr>
          <w:rFonts w:asciiTheme="majorBidi" w:hAnsiTheme="majorBidi" w:cstheme="majorBidi"/>
          <w:b/>
          <w:bCs/>
          <w:noProof/>
          <w:sz w:val="28"/>
          <w:szCs w:val="28"/>
          <w:lang w:val="en-US"/>
        </w:rPr>
      </w:pPr>
      <w:r w:rsidRPr="00A42B9A">
        <w:rPr>
          <w:rFonts w:asciiTheme="majorBidi" w:hAnsiTheme="majorBidi" w:cstheme="majorBidi"/>
          <w:b/>
          <w:bCs/>
          <w:noProof/>
          <w:sz w:val="28"/>
          <w:szCs w:val="28"/>
          <w:lang w:val="en-US"/>
        </w:rPr>
        <w:t>Referensi</w:t>
      </w:r>
    </w:p>
    <w:p w14:paraId="3D9B0F38" w14:textId="77777777" w:rsidR="00CD042A" w:rsidRPr="00CD042A" w:rsidRDefault="00CD042A" w:rsidP="00F503FC">
      <w:pPr>
        <w:pStyle w:val="FootnoteText"/>
        <w:ind w:left="709" w:hanging="709"/>
        <w:jc w:val="both"/>
        <w:rPr>
          <w:rFonts w:asciiTheme="majorBidi" w:hAnsiTheme="majorBidi" w:cstheme="majorBidi"/>
          <w:noProof/>
          <w:sz w:val="24"/>
          <w:szCs w:val="24"/>
          <w:lang w:val="en-US"/>
        </w:rPr>
      </w:pPr>
      <w:r w:rsidRPr="00CD042A">
        <w:rPr>
          <w:rFonts w:asciiTheme="majorBidi" w:hAnsiTheme="majorBidi" w:cstheme="majorBidi"/>
          <w:noProof/>
          <w:sz w:val="24"/>
          <w:szCs w:val="24"/>
          <w:lang w:val="en-US"/>
        </w:rPr>
        <w:t xml:space="preserve">Abdul Aziz. “Rekonsiliasi Pandangan Fikih dan Pengadilan Agama dalam Menentukan Status Talak Tiga Sekali Ucapan.” </w:t>
      </w:r>
      <w:r w:rsidRPr="00CD042A">
        <w:rPr>
          <w:rFonts w:asciiTheme="majorBidi" w:hAnsiTheme="majorBidi" w:cstheme="majorBidi"/>
          <w:i/>
          <w:iCs/>
          <w:noProof/>
          <w:sz w:val="24"/>
          <w:szCs w:val="24"/>
          <w:lang w:val="en-US"/>
        </w:rPr>
        <w:t>Al-‘Adalah: Jurnal Syariah dan Hukum Islam</w:t>
      </w:r>
      <w:r w:rsidRPr="00CD042A">
        <w:rPr>
          <w:rFonts w:asciiTheme="majorBidi" w:hAnsiTheme="majorBidi" w:cstheme="majorBidi"/>
          <w:noProof/>
          <w:sz w:val="24"/>
          <w:szCs w:val="24"/>
          <w:lang w:val="en-US"/>
        </w:rPr>
        <w:t xml:space="preserve"> 9, no. 2 (2024): 324–347. </w:t>
      </w:r>
      <w:hyperlink r:id="rId7" w:tgtFrame="_new" w:history="1">
        <w:r w:rsidRPr="00CD042A">
          <w:rPr>
            <w:rStyle w:val="Hyperlink"/>
            <w:rFonts w:asciiTheme="majorBidi" w:hAnsiTheme="majorBidi" w:cstheme="majorBidi"/>
            <w:noProof/>
            <w:sz w:val="24"/>
            <w:szCs w:val="24"/>
            <w:lang w:val="en-US"/>
          </w:rPr>
          <w:t>https://doi.org/10.31538/adlh.v9i2.6152</w:t>
        </w:r>
      </w:hyperlink>
      <w:r w:rsidRPr="00CD042A">
        <w:rPr>
          <w:rFonts w:asciiTheme="majorBidi" w:hAnsiTheme="majorBidi" w:cstheme="majorBidi"/>
          <w:noProof/>
          <w:sz w:val="24"/>
          <w:szCs w:val="24"/>
          <w:lang w:val="en-US"/>
        </w:rPr>
        <w:t>.</w:t>
      </w:r>
    </w:p>
    <w:p w14:paraId="00A39E9B" w14:textId="77777777" w:rsidR="00CD042A" w:rsidRPr="00CD042A" w:rsidRDefault="00CD042A" w:rsidP="00F503FC">
      <w:pPr>
        <w:pStyle w:val="FootnoteText"/>
        <w:ind w:left="709" w:hanging="709"/>
        <w:jc w:val="both"/>
        <w:rPr>
          <w:rFonts w:asciiTheme="majorBidi" w:hAnsiTheme="majorBidi" w:cstheme="majorBidi"/>
          <w:noProof/>
          <w:sz w:val="24"/>
          <w:szCs w:val="24"/>
          <w:lang w:val="en-US"/>
        </w:rPr>
      </w:pPr>
      <w:r w:rsidRPr="00CD042A">
        <w:rPr>
          <w:rFonts w:asciiTheme="majorBidi" w:hAnsiTheme="majorBidi" w:cstheme="majorBidi"/>
          <w:noProof/>
          <w:sz w:val="24"/>
          <w:szCs w:val="24"/>
          <w:lang w:val="en-US"/>
        </w:rPr>
        <w:t xml:space="preserve">Ade Azharie. “Pemanfaatan Hukum sebagai Sarana untuk Mencapai Keadilan Sosial.” </w:t>
      </w:r>
      <w:r w:rsidRPr="00CD042A">
        <w:rPr>
          <w:rFonts w:asciiTheme="majorBidi" w:hAnsiTheme="majorBidi" w:cstheme="majorBidi"/>
          <w:i/>
          <w:iCs/>
          <w:noProof/>
          <w:sz w:val="24"/>
          <w:szCs w:val="24"/>
          <w:lang w:val="en-US"/>
        </w:rPr>
        <w:t>Lex Aeterna Law Journal</w:t>
      </w:r>
      <w:r w:rsidRPr="00CD042A">
        <w:rPr>
          <w:rFonts w:asciiTheme="majorBidi" w:hAnsiTheme="majorBidi" w:cstheme="majorBidi"/>
          <w:noProof/>
          <w:sz w:val="24"/>
          <w:szCs w:val="24"/>
          <w:lang w:val="en-US"/>
        </w:rPr>
        <w:t xml:space="preserve"> 1, no. 2 (2023): 80–94. </w:t>
      </w:r>
      <w:hyperlink r:id="rId8" w:tgtFrame="_new" w:history="1">
        <w:r w:rsidRPr="00CD042A">
          <w:rPr>
            <w:rStyle w:val="Hyperlink"/>
            <w:rFonts w:asciiTheme="majorBidi" w:hAnsiTheme="majorBidi" w:cstheme="majorBidi"/>
            <w:noProof/>
            <w:sz w:val="24"/>
            <w:szCs w:val="24"/>
            <w:lang w:val="en-US"/>
          </w:rPr>
          <w:t>https://doi.org/10.69780/lexaeternalawjournal.v1i2.20</w:t>
        </w:r>
      </w:hyperlink>
      <w:r w:rsidRPr="00CD042A">
        <w:rPr>
          <w:rFonts w:asciiTheme="majorBidi" w:hAnsiTheme="majorBidi" w:cstheme="majorBidi"/>
          <w:noProof/>
          <w:sz w:val="24"/>
          <w:szCs w:val="24"/>
          <w:lang w:val="en-US"/>
        </w:rPr>
        <w:t>.</w:t>
      </w:r>
    </w:p>
    <w:p w14:paraId="200849D2" w14:textId="77777777" w:rsidR="00CD042A" w:rsidRPr="00CD042A" w:rsidRDefault="00CD042A" w:rsidP="00F503FC">
      <w:pPr>
        <w:pStyle w:val="FootnoteText"/>
        <w:ind w:left="709" w:hanging="709"/>
        <w:jc w:val="both"/>
        <w:rPr>
          <w:rFonts w:asciiTheme="majorBidi" w:hAnsiTheme="majorBidi" w:cstheme="majorBidi"/>
          <w:noProof/>
          <w:sz w:val="24"/>
          <w:szCs w:val="24"/>
          <w:lang w:val="en-US"/>
        </w:rPr>
      </w:pPr>
      <w:r w:rsidRPr="00CD042A">
        <w:rPr>
          <w:rFonts w:asciiTheme="majorBidi" w:hAnsiTheme="majorBidi" w:cstheme="majorBidi"/>
          <w:noProof/>
          <w:sz w:val="24"/>
          <w:szCs w:val="24"/>
          <w:lang w:val="en-US"/>
        </w:rPr>
        <w:t xml:space="preserve">Ana Pitria, Fuad Rahman, dan Ramlah Ramlah. “Resolusi Konflik Talak di Luar Pengadilan Perspektif Hukum Islam dan Hukum Positif.” </w:t>
      </w:r>
      <w:r w:rsidRPr="00CD042A">
        <w:rPr>
          <w:rFonts w:asciiTheme="majorBidi" w:hAnsiTheme="majorBidi" w:cstheme="majorBidi"/>
          <w:i/>
          <w:iCs/>
          <w:noProof/>
          <w:sz w:val="24"/>
          <w:szCs w:val="24"/>
          <w:lang w:val="en-US"/>
        </w:rPr>
        <w:t>Journal of Comprehensive Islamic Studies</w:t>
      </w:r>
      <w:r w:rsidRPr="00CD042A">
        <w:rPr>
          <w:rFonts w:asciiTheme="majorBidi" w:hAnsiTheme="majorBidi" w:cstheme="majorBidi"/>
          <w:noProof/>
          <w:sz w:val="24"/>
          <w:szCs w:val="24"/>
          <w:lang w:val="en-US"/>
        </w:rPr>
        <w:t xml:space="preserve"> 2, no. 1 (2023): 129–142. </w:t>
      </w:r>
      <w:hyperlink r:id="rId9" w:tgtFrame="_new" w:history="1">
        <w:r w:rsidRPr="00CD042A">
          <w:rPr>
            <w:rStyle w:val="Hyperlink"/>
            <w:rFonts w:asciiTheme="majorBidi" w:hAnsiTheme="majorBidi" w:cstheme="majorBidi"/>
            <w:noProof/>
            <w:sz w:val="24"/>
            <w:szCs w:val="24"/>
            <w:lang w:val="en-US"/>
          </w:rPr>
          <w:t>https://doi.org/10.56436/jocis.v2i1.235</w:t>
        </w:r>
      </w:hyperlink>
      <w:r w:rsidRPr="00CD042A">
        <w:rPr>
          <w:rFonts w:asciiTheme="majorBidi" w:hAnsiTheme="majorBidi" w:cstheme="majorBidi"/>
          <w:noProof/>
          <w:sz w:val="24"/>
          <w:szCs w:val="24"/>
          <w:lang w:val="en-US"/>
        </w:rPr>
        <w:t>.</w:t>
      </w:r>
    </w:p>
    <w:p w14:paraId="7904C8E4" w14:textId="77777777" w:rsidR="00CD042A" w:rsidRPr="00CD042A" w:rsidRDefault="00CD042A" w:rsidP="00F503FC">
      <w:pPr>
        <w:pStyle w:val="FootnoteText"/>
        <w:ind w:left="709" w:hanging="709"/>
        <w:jc w:val="both"/>
        <w:rPr>
          <w:rFonts w:asciiTheme="majorBidi" w:hAnsiTheme="majorBidi" w:cstheme="majorBidi"/>
          <w:noProof/>
          <w:sz w:val="24"/>
          <w:szCs w:val="24"/>
          <w:lang w:val="en-US"/>
        </w:rPr>
      </w:pPr>
      <w:r w:rsidRPr="00CD042A">
        <w:rPr>
          <w:rFonts w:asciiTheme="majorBidi" w:hAnsiTheme="majorBidi" w:cstheme="majorBidi"/>
          <w:noProof/>
          <w:sz w:val="24"/>
          <w:szCs w:val="24"/>
          <w:lang w:val="en-US"/>
        </w:rPr>
        <w:t xml:space="preserve">Annisa Hafizah, Madiasa Ablisar, dan Rafiqoh Lubis. “Asas Legalitas dalam Hukum Pidana Indonesia dan Hukum Pidana Islam.” </w:t>
      </w:r>
      <w:r w:rsidRPr="00CD042A">
        <w:rPr>
          <w:rFonts w:asciiTheme="majorBidi" w:hAnsiTheme="majorBidi" w:cstheme="majorBidi"/>
          <w:i/>
          <w:iCs/>
          <w:noProof/>
          <w:sz w:val="24"/>
          <w:szCs w:val="24"/>
          <w:lang w:val="en-US"/>
        </w:rPr>
        <w:t>Mahadi: Indonesia Journal of Law</w:t>
      </w:r>
      <w:r w:rsidRPr="00CD042A">
        <w:rPr>
          <w:rFonts w:asciiTheme="majorBidi" w:hAnsiTheme="majorBidi" w:cstheme="majorBidi"/>
          <w:noProof/>
          <w:sz w:val="24"/>
          <w:szCs w:val="24"/>
          <w:lang w:val="en-US"/>
        </w:rPr>
        <w:t xml:space="preserve"> 1, no. 1 (2022): 5–18. </w:t>
      </w:r>
      <w:hyperlink r:id="rId10" w:tgtFrame="_new" w:history="1">
        <w:r w:rsidRPr="00CD042A">
          <w:rPr>
            <w:rStyle w:val="Hyperlink"/>
            <w:rFonts w:asciiTheme="majorBidi" w:hAnsiTheme="majorBidi" w:cstheme="majorBidi"/>
            <w:noProof/>
            <w:sz w:val="24"/>
            <w:szCs w:val="24"/>
            <w:lang w:val="en-US"/>
          </w:rPr>
          <w:t>https://doi.org/10.32734/mah.v1i1.8311</w:t>
        </w:r>
      </w:hyperlink>
      <w:r w:rsidRPr="00CD042A">
        <w:rPr>
          <w:rFonts w:asciiTheme="majorBidi" w:hAnsiTheme="majorBidi" w:cstheme="majorBidi"/>
          <w:noProof/>
          <w:sz w:val="24"/>
          <w:szCs w:val="24"/>
          <w:lang w:val="en-US"/>
        </w:rPr>
        <w:t>.</w:t>
      </w:r>
    </w:p>
    <w:p w14:paraId="479BC2BC" w14:textId="77777777" w:rsidR="00CD042A" w:rsidRPr="00CD042A" w:rsidRDefault="00CD042A" w:rsidP="00F503FC">
      <w:pPr>
        <w:pStyle w:val="FootnoteText"/>
        <w:ind w:left="709" w:hanging="709"/>
        <w:jc w:val="both"/>
        <w:rPr>
          <w:rFonts w:asciiTheme="majorBidi" w:hAnsiTheme="majorBidi" w:cstheme="majorBidi"/>
          <w:noProof/>
          <w:sz w:val="24"/>
          <w:szCs w:val="24"/>
          <w:lang w:val="en-US"/>
        </w:rPr>
      </w:pPr>
      <w:r w:rsidRPr="00CD042A">
        <w:rPr>
          <w:rFonts w:asciiTheme="majorBidi" w:hAnsiTheme="majorBidi" w:cstheme="majorBidi"/>
          <w:noProof/>
          <w:sz w:val="24"/>
          <w:szCs w:val="24"/>
          <w:lang w:val="en-US"/>
        </w:rPr>
        <w:t xml:space="preserve">Asfan Yaqub. “Kewenangan dan Keabsahan Talak dalam Fiqh Kontemporer Perspektif Qasim Amin dan Jamal al-Banna.” </w:t>
      </w:r>
      <w:r w:rsidRPr="00CD042A">
        <w:rPr>
          <w:rFonts w:asciiTheme="majorBidi" w:hAnsiTheme="majorBidi" w:cstheme="majorBidi"/>
          <w:i/>
          <w:iCs/>
          <w:noProof/>
          <w:sz w:val="24"/>
          <w:szCs w:val="24"/>
          <w:lang w:val="en-US"/>
        </w:rPr>
        <w:t>Sakina: Journal of Family Studies</w:t>
      </w:r>
      <w:r w:rsidRPr="00CD042A">
        <w:rPr>
          <w:rFonts w:asciiTheme="majorBidi" w:hAnsiTheme="majorBidi" w:cstheme="majorBidi"/>
          <w:noProof/>
          <w:sz w:val="24"/>
          <w:szCs w:val="24"/>
          <w:lang w:val="en-US"/>
        </w:rPr>
        <w:t xml:space="preserve"> 8, no. 1 (2024): 99–115. </w:t>
      </w:r>
      <w:hyperlink r:id="rId11" w:tgtFrame="_new" w:history="1">
        <w:r w:rsidRPr="00CD042A">
          <w:rPr>
            <w:rStyle w:val="Hyperlink"/>
            <w:rFonts w:asciiTheme="majorBidi" w:hAnsiTheme="majorBidi" w:cstheme="majorBidi"/>
            <w:noProof/>
            <w:sz w:val="24"/>
            <w:szCs w:val="24"/>
            <w:lang w:val="en-US"/>
          </w:rPr>
          <w:t>https://doi.org/10.18860/jfs.v8i1.5803</w:t>
        </w:r>
      </w:hyperlink>
      <w:r w:rsidRPr="00CD042A">
        <w:rPr>
          <w:rFonts w:asciiTheme="majorBidi" w:hAnsiTheme="majorBidi" w:cstheme="majorBidi"/>
          <w:noProof/>
          <w:sz w:val="24"/>
          <w:szCs w:val="24"/>
          <w:lang w:val="en-US"/>
        </w:rPr>
        <w:t>.</w:t>
      </w:r>
    </w:p>
    <w:p w14:paraId="3D8A77BF" w14:textId="77777777" w:rsidR="00CD042A" w:rsidRPr="00CD042A" w:rsidRDefault="00CD042A" w:rsidP="00F503FC">
      <w:pPr>
        <w:pStyle w:val="FootnoteText"/>
        <w:ind w:left="709" w:hanging="709"/>
        <w:jc w:val="both"/>
        <w:rPr>
          <w:rFonts w:asciiTheme="majorBidi" w:hAnsiTheme="majorBidi" w:cstheme="majorBidi"/>
          <w:noProof/>
          <w:sz w:val="24"/>
          <w:szCs w:val="24"/>
          <w:lang w:val="en-US"/>
        </w:rPr>
      </w:pPr>
      <w:r w:rsidRPr="00CD042A">
        <w:rPr>
          <w:rFonts w:asciiTheme="majorBidi" w:hAnsiTheme="majorBidi" w:cstheme="majorBidi"/>
          <w:noProof/>
          <w:sz w:val="24"/>
          <w:szCs w:val="24"/>
          <w:lang w:val="en-US"/>
        </w:rPr>
        <w:t xml:space="preserve">Cantika Aprilia Hasanah. “Perlindungan Hukum dan Pertimbangan Hakim dalam Menentukan Hak Asuh Anak Pasca Perceraian.” </w:t>
      </w:r>
      <w:r w:rsidRPr="00CD042A">
        <w:rPr>
          <w:rFonts w:asciiTheme="majorBidi" w:hAnsiTheme="majorBidi" w:cstheme="majorBidi"/>
          <w:i/>
          <w:iCs/>
          <w:noProof/>
          <w:sz w:val="24"/>
          <w:szCs w:val="24"/>
          <w:lang w:val="en-US"/>
        </w:rPr>
        <w:t>Journal of Multidisciplinary Inquiry in Science, Technology and Educational Research</w:t>
      </w:r>
      <w:r w:rsidRPr="00CD042A">
        <w:rPr>
          <w:rFonts w:asciiTheme="majorBidi" w:hAnsiTheme="majorBidi" w:cstheme="majorBidi"/>
          <w:noProof/>
          <w:sz w:val="24"/>
          <w:szCs w:val="24"/>
          <w:lang w:val="en-US"/>
        </w:rPr>
        <w:t xml:space="preserve"> 2, no. 1 (2025): 1099–1112. </w:t>
      </w:r>
      <w:hyperlink r:id="rId12" w:tgtFrame="_new" w:history="1">
        <w:r w:rsidRPr="00CD042A">
          <w:rPr>
            <w:rStyle w:val="Hyperlink"/>
            <w:rFonts w:asciiTheme="majorBidi" w:hAnsiTheme="majorBidi" w:cstheme="majorBidi"/>
            <w:noProof/>
            <w:sz w:val="24"/>
            <w:szCs w:val="24"/>
            <w:lang w:val="en-US"/>
          </w:rPr>
          <w:t>https://doi.org/10.32672/mister.v2i1b.2535</w:t>
        </w:r>
      </w:hyperlink>
      <w:r w:rsidRPr="00CD042A">
        <w:rPr>
          <w:rFonts w:asciiTheme="majorBidi" w:hAnsiTheme="majorBidi" w:cstheme="majorBidi"/>
          <w:noProof/>
          <w:sz w:val="24"/>
          <w:szCs w:val="24"/>
          <w:lang w:val="en-US"/>
        </w:rPr>
        <w:t>.</w:t>
      </w:r>
    </w:p>
    <w:p w14:paraId="04209EE0" w14:textId="77777777" w:rsidR="00CD042A" w:rsidRPr="00CD042A" w:rsidRDefault="00CD042A" w:rsidP="00F503FC">
      <w:pPr>
        <w:pStyle w:val="FootnoteText"/>
        <w:ind w:left="709" w:hanging="709"/>
        <w:jc w:val="both"/>
        <w:rPr>
          <w:rFonts w:asciiTheme="majorBidi" w:hAnsiTheme="majorBidi" w:cstheme="majorBidi"/>
          <w:noProof/>
          <w:sz w:val="24"/>
          <w:szCs w:val="24"/>
          <w:lang w:val="en-US"/>
        </w:rPr>
      </w:pPr>
      <w:r w:rsidRPr="00CD042A">
        <w:rPr>
          <w:rFonts w:asciiTheme="majorBidi" w:hAnsiTheme="majorBidi" w:cstheme="majorBidi"/>
          <w:noProof/>
          <w:sz w:val="24"/>
          <w:szCs w:val="24"/>
          <w:lang w:val="en-US"/>
        </w:rPr>
        <w:t xml:space="preserve">Fitria Wahyu Ningrum. “Nikah Siri dan Dampaknya terhadap Hak Perempuan dan Anak dalam Itsbat Nikah.” </w:t>
      </w:r>
      <w:r w:rsidRPr="00CD042A">
        <w:rPr>
          <w:rFonts w:asciiTheme="majorBidi" w:hAnsiTheme="majorBidi" w:cstheme="majorBidi"/>
          <w:i/>
          <w:iCs/>
          <w:noProof/>
          <w:sz w:val="24"/>
          <w:szCs w:val="24"/>
          <w:lang w:val="en-US"/>
        </w:rPr>
        <w:t>Tadhkirah: Jurnal Terapan Hukum Islam dan Kajian Filsafat Syariah</w:t>
      </w:r>
      <w:r w:rsidRPr="00CD042A">
        <w:rPr>
          <w:rFonts w:asciiTheme="majorBidi" w:hAnsiTheme="majorBidi" w:cstheme="majorBidi"/>
          <w:noProof/>
          <w:sz w:val="24"/>
          <w:szCs w:val="24"/>
          <w:lang w:val="en-US"/>
        </w:rPr>
        <w:t xml:space="preserve"> 2, no. 1 (2025): 67–82. </w:t>
      </w:r>
      <w:hyperlink r:id="rId13" w:tgtFrame="_new" w:history="1">
        <w:r w:rsidRPr="00CD042A">
          <w:rPr>
            <w:rStyle w:val="Hyperlink"/>
            <w:rFonts w:asciiTheme="majorBidi" w:hAnsiTheme="majorBidi" w:cstheme="majorBidi"/>
            <w:noProof/>
            <w:sz w:val="24"/>
            <w:szCs w:val="24"/>
            <w:lang w:val="en-US"/>
          </w:rPr>
          <w:t>https://doi.org/10.59841/tadhkirah.v2i1.85</w:t>
        </w:r>
      </w:hyperlink>
      <w:r w:rsidRPr="00CD042A">
        <w:rPr>
          <w:rFonts w:asciiTheme="majorBidi" w:hAnsiTheme="majorBidi" w:cstheme="majorBidi"/>
          <w:noProof/>
          <w:sz w:val="24"/>
          <w:szCs w:val="24"/>
          <w:lang w:val="en-US"/>
        </w:rPr>
        <w:t>.</w:t>
      </w:r>
    </w:p>
    <w:p w14:paraId="727BAB99" w14:textId="77777777" w:rsidR="00CD042A" w:rsidRPr="00CD042A" w:rsidRDefault="00CD042A" w:rsidP="00F503FC">
      <w:pPr>
        <w:pStyle w:val="FootnoteText"/>
        <w:ind w:left="709" w:hanging="709"/>
        <w:jc w:val="both"/>
        <w:rPr>
          <w:rFonts w:asciiTheme="majorBidi" w:hAnsiTheme="majorBidi" w:cstheme="majorBidi"/>
          <w:noProof/>
          <w:sz w:val="24"/>
          <w:szCs w:val="24"/>
          <w:lang w:val="en-US"/>
        </w:rPr>
      </w:pPr>
      <w:r w:rsidRPr="00CD042A">
        <w:rPr>
          <w:rFonts w:asciiTheme="majorBidi" w:hAnsiTheme="majorBidi" w:cstheme="majorBidi"/>
          <w:noProof/>
          <w:sz w:val="24"/>
          <w:szCs w:val="24"/>
          <w:lang w:val="en-US"/>
        </w:rPr>
        <w:t xml:space="preserve">Imam Hanafi. “Administrasi Perkawinan dalam Mencegah Pernikahan Dini di Kecamatan Pakong Kabupaten Pamekasan Madura.” </w:t>
      </w:r>
      <w:r w:rsidRPr="00CD042A">
        <w:rPr>
          <w:rFonts w:asciiTheme="majorBidi" w:hAnsiTheme="majorBidi" w:cstheme="majorBidi"/>
          <w:i/>
          <w:iCs/>
          <w:noProof/>
          <w:sz w:val="24"/>
          <w:szCs w:val="24"/>
          <w:lang w:val="en-US"/>
        </w:rPr>
        <w:t>Al-Manhaj: Journal of Indonesian Islamic Family Law</w:t>
      </w:r>
      <w:r w:rsidRPr="00CD042A">
        <w:rPr>
          <w:rFonts w:asciiTheme="majorBidi" w:hAnsiTheme="majorBidi" w:cstheme="majorBidi"/>
          <w:noProof/>
          <w:sz w:val="24"/>
          <w:szCs w:val="24"/>
          <w:lang w:val="en-US"/>
        </w:rPr>
        <w:t xml:space="preserve"> 3, no. 1 (2021): 1–15. </w:t>
      </w:r>
      <w:hyperlink r:id="rId14" w:tgtFrame="_new" w:history="1">
        <w:r w:rsidRPr="00CD042A">
          <w:rPr>
            <w:rStyle w:val="Hyperlink"/>
            <w:rFonts w:asciiTheme="majorBidi" w:hAnsiTheme="majorBidi" w:cstheme="majorBidi"/>
            <w:noProof/>
            <w:sz w:val="24"/>
            <w:szCs w:val="24"/>
            <w:lang w:val="en-US"/>
          </w:rPr>
          <w:t>https://doi.org/10.19105/al-manhaj.v3i1.3741</w:t>
        </w:r>
      </w:hyperlink>
      <w:r w:rsidRPr="00CD042A">
        <w:rPr>
          <w:rFonts w:asciiTheme="majorBidi" w:hAnsiTheme="majorBidi" w:cstheme="majorBidi"/>
          <w:noProof/>
          <w:sz w:val="24"/>
          <w:szCs w:val="24"/>
          <w:lang w:val="en-US"/>
        </w:rPr>
        <w:t>.</w:t>
      </w:r>
    </w:p>
    <w:p w14:paraId="0D72FD94" w14:textId="77777777" w:rsidR="00CD042A" w:rsidRPr="00CD042A" w:rsidRDefault="00CD042A" w:rsidP="00F503FC">
      <w:pPr>
        <w:pStyle w:val="FootnoteText"/>
        <w:ind w:left="709" w:hanging="709"/>
        <w:jc w:val="both"/>
        <w:rPr>
          <w:rFonts w:asciiTheme="majorBidi" w:hAnsiTheme="majorBidi" w:cstheme="majorBidi"/>
          <w:noProof/>
          <w:sz w:val="24"/>
          <w:szCs w:val="24"/>
          <w:lang w:val="en-US"/>
        </w:rPr>
      </w:pPr>
      <w:r w:rsidRPr="00CD042A">
        <w:rPr>
          <w:rFonts w:asciiTheme="majorBidi" w:hAnsiTheme="majorBidi" w:cstheme="majorBidi"/>
          <w:noProof/>
          <w:sz w:val="24"/>
          <w:szCs w:val="24"/>
          <w:lang w:val="en-US"/>
        </w:rPr>
        <w:t xml:space="preserve">Khairuddin, Badri Badri, dan Nurul Auliyana. “Pertimbangan Hakim terhadap Putusan Nafkah Pasca Perceraian.” </w:t>
      </w:r>
      <w:r w:rsidRPr="00CD042A">
        <w:rPr>
          <w:rFonts w:asciiTheme="majorBidi" w:hAnsiTheme="majorBidi" w:cstheme="majorBidi"/>
          <w:i/>
          <w:iCs/>
          <w:noProof/>
          <w:sz w:val="24"/>
          <w:szCs w:val="24"/>
          <w:lang w:val="en-US"/>
        </w:rPr>
        <w:t>El-Usrah: Jurnal Hukum Keluarga</w:t>
      </w:r>
      <w:r w:rsidRPr="00CD042A">
        <w:rPr>
          <w:rFonts w:asciiTheme="majorBidi" w:hAnsiTheme="majorBidi" w:cstheme="majorBidi"/>
          <w:noProof/>
          <w:sz w:val="24"/>
          <w:szCs w:val="24"/>
          <w:lang w:val="en-US"/>
        </w:rPr>
        <w:t xml:space="preserve"> 3, no. 2 (2020): 172–188. </w:t>
      </w:r>
      <w:hyperlink r:id="rId15" w:tgtFrame="_new" w:history="1">
        <w:r w:rsidRPr="00CD042A">
          <w:rPr>
            <w:rStyle w:val="Hyperlink"/>
            <w:rFonts w:asciiTheme="majorBidi" w:hAnsiTheme="majorBidi" w:cstheme="majorBidi"/>
            <w:noProof/>
            <w:sz w:val="24"/>
            <w:szCs w:val="24"/>
            <w:lang w:val="en-US"/>
          </w:rPr>
          <w:t>https://doi.org/10.22373/ujhk.v3i2.7700</w:t>
        </w:r>
      </w:hyperlink>
      <w:r w:rsidRPr="00CD042A">
        <w:rPr>
          <w:rFonts w:asciiTheme="majorBidi" w:hAnsiTheme="majorBidi" w:cstheme="majorBidi"/>
          <w:noProof/>
          <w:sz w:val="24"/>
          <w:szCs w:val="24"/>
          <w:lang w:val="en-US"/>
        </w:rPr>
        <w:t>.</w:t>
      </w:r>
    </w:p>
    <w:p w14:paraId="0F76C6F3" w14:textId="77777777" w:rsidR="00CD042A" w:rsidRPr="00CD042A" w:rsidRDefault="00CD042A" w:rsidP="00F503FC">
      <w:pPr>
        <w:pStyle w:val="FootnoteText"/>
        <w:ind w:left="709" w:hanging="709"/>
        <w:jc w:val="both"/>
        <w:rPr>
          <w:rFonts w:asciiTheme="majorBidi" w:hAnsiTheme="majorBidi" w:cstheme="majorBidi"/>
          <w:noProof/>
          <w:sz w:val="24"/>
          <w:szCs w:val="24"/>
          <w:lang w:val="en-US"/>
        </w:rPr>
      </w:pPr>
      <w:r w:rsidRPr="00CD042A">
        <w:rPr>
          <w:rFonts w:asciiTheme="majorBidi" w:hAnsiTheme="majorBidi" w:cstheme="majorBidi"/>
          <w:noProof/>
          <w:sz w:val="24"/>
          <w:szCs w:val="24"/>
          <w:lang w:val="en-US"/>
        </w:rPr>
        <w:t xml:space="preserve">Misran, Dhiauddin Tanjung, dan Pagar Pagar. “Telaah Kritis Upaya Peninjauan Kembali dalam Perkara Perceraian di Peradilan Agama Perspektif Mashlahat al-Mursalah.” </w:t>
      </w:r>
      <w:r w:rsidRPr="00CD042A">
        <w:rPr>
          <w:rFonts w:asciiTheme="majorBidi" w:hAnsiTheme="majorBidi" w:cstheme="majorBidi"/>
          <w:i/>
          <w:iCs/>
          <w:noProof/>
          <w:sz w:val="24"/>
          <w:szCs w:val="24"/>
          <w:lang w:val="en-US"/>
        </w:rPr>
        <w:t>JPPI (Jurnal Penelitian Pendidikan Indonesia)</w:t>
      </w:r>
      <w:r w:rsidRPr="00CD042A">
        <w:rPr>
          <w:rFonts w:asciiTheme="majorBidi" w:hAnsiTheme="majorBidi" w:cstheme="majorBidi"/>
          <w:noProof/>
          <w:sz w:val="24"/>
          <w:szCs w:val="24"/>
          <w:lang w:val="en-US"/>
        </w:rPr>
        <w:t xml:space="preserve"> 10, no. 2 (2024): 137–150.</w:t>
      </w:r>
    </w:p>
    <w:p w14:paraId="5ABB03E2" w14:textId="77777777" w:rsidR="00CD042A" w:rsidRPr="00CD042A" w:rsidRDefault="00CD042A" w:rsidP="00F503FC">
      <w:pPr>
        <w:pStyle w:val="FootnoteText"/>
        <w:ind w:left="709" w:hanging="709"/>
        <w:jc w:val="both"/>
        <w:rPr>
          <w:rFonts w:asciiTheme="majorBidi" w:hAnsiTheme="majorBidi" w:cstheme="majorBidi"/>
          <w:noProof/>
          <w:sz w:val="24"/>
          <w:szCs w:val="24"/>
          <w:lang w:val="en-US"/>
        </w:rPr>
      </w:pPr>
      <w:r w:rsidRPr="00CD042A">
        <w:rPr>
          <w:rFonts w:asciiTheme="majorBidi" w:hAnsiTheme="majorBidi" w:cstheme="majorBidi"/>
          <w:noProof/>
          <w:sz w:val="24"/>
          <w:szCs w:val="24"/>
          <w:lang w:val="en-US"/>
        </w:rPr>
        <w:t xml:space="preserve">Moh Kusnadi. “Problematika Penerapan Undang-Undang Jaminan Produk Halal di Indonesia.” </w:t>
      </w:r>
      <w:r w:rsidRPr="00CD042A">
        <w:rPr>
          <w:rFonts w:asciiTheme="majorBidi" w:hAnsiTheme="majorBidi" w:cstheme="majorBidi"/>
          <w:i/>
          <w:iCs/>
          <w:noProof/>
          <w:sz w:val="24"/>
          <w:szCs w:val="24"/>
          <w:lang w:val="en-US"/>
        </w:rPr>
        <w:t>Islamika</w:t>
      </w:r>
      <w:r w:rsidRPr="00CD042A">
        <w:rPr>
          <w:rFonts w:asciiTheme="majorBidi" w:hAnsiTheme="majorBidi" w:cstheme="majorBidi"/>
          <w:noProof/>
          <w:sz w:val="24"/>
          <w:szCs w:val="24"/>
          <w:lang w:val="en-US"/>
        </w:rPr>
        <w:t xml:space="preserve"> 1, no. 2 (2019): 125–138.</w:t>
      </w:r>
    </w:p>
    <w:p w14:paraId="5390EA5D" w14:textId="77777777" w:rsidR="00CD042A" w:rsidRPr="00CD042A" w:rsidRDefault="00CD042A" w:rsidP="00F503FC">
      <w:pPr>
        <w:pStyle w:val="FootnoteText"/>
        <w:ind w:left="709" w:hanging="709"/>
        <w:jc w:val="both"/>
        <w:rPr>
          <w:rFonts w:asciiTheme="majorBidi" w:hAnsiTheme="majorBidi" w:cstheme="majorBidi"/>
          <w:noProof/>
          <w:sz w:val="24"/>
          <w:szCs w:val="24"/>
          <w:lang w:val="en-US"/>
        </w:rPr>
      </w:pPr>
      <w:r w:rsidRPr="00CD042A">
        <w:rPr>
          <w:rFonts w:asciiTheme="majorBidi" w:hAnsiTheme="majorBidi" w:cstheme="majorBidi"/>
          <w:noProof/>
          <w:sz w:val="24"/>
          <w:szCs w:val="24"/>
          <w:lang w:val="en-US"/>
        </w:rPr>
        <w:lastRenderedPageBreak/>
        <w:t xml:space="preserve">Moh Najib Syaf. “Studi Komparasi Konsep Rujuk Menurut Imam Madzhab dan Kompilasi Hukum Islam.” </w:t>
      </w:r>
      <w:r w:rsidRPr="00CD042A">
        <w:rPr>
          <w:rFonts w:asciiTheme="majorBidi" w:hAnsiTheme="majorBidi" w:cstheme="majorBidi"/>
          <w:i/>
          <w:iCs/>
          <w:noProof/>
          <w:sz w:val="24"/>
          <w:szCs w:val="24"/>
          <w:lang w:val="en-US"/>
        </w:rPr>
        <w:t>Jurnal Darussalam: Jurnal Pendidikan, Komunikasi dan Pemikiran Hukum Islam</w:t>
      </w:r>
      <w:r w:rsidRPr="00CD042A">
        <w:rPr>
          <w:rFonts w:asciiTheme="majorBidi" w:hAnsiTheme="majorBidi" w:cstheme="majorBidi"/>
          <w:noProof/>
          <w:sz w:val="24"/>
          <w:szCs w:val="24"/>
          <w:lang w:val="en-US"/>
        </w:rPr>
        <w:t xml:space="preserve"> 15, no. 2 (2024): 105–121. </w:t>
      </w:r>
      <w:hyperlink r:id="rId16" w:tgtFrame="_new" w:history="1">
        <w:r w:rsidRPr="00CD042A">
          <w:rPr>
            <w:rStyle w:val="Hyperlink"/>
            <w:rFonts w:asciiTheme="majorBidi" w:hAnsiTheme="majorBidi" w:cstheme="majorBidi"/>
            <w:noProof/>
            <w:sz w:val="24"/>
            <w:szCs w:val="24"/>
            <w:lang w:val="en-US"/>
          </w:rPr>
          <w:t>https://doi.org/10.30739/darussalam.v15i2.2930</w:t>
        </w:r>
      </w:hyperlink>
      <w:r w:rsidRPr="00CD042A">
        <w:rPr>
          <w:rFonts w:asciiTheme="majorBidi" w:hAnsiTheme="majorBidi" w:cstheme="majorBidi"/>
          <w:noProof/>
          <w:sz w:val="24"/>
          <w:szCs w:val="24"/>
          <w:lang w:val="en-US"/>
        </w:rPr>
        <w:t>.</w:t>
      </w:r>
    </w:p>
    <w:p w14:paraId="797BD5E3" w14:textId="77777777" w:rsidR="00CD042A" w:rsidRPr="00CD042A" w:rsidRDefault="00CD042A" w:rsidP="00F503FC">
      <w:pPr>
        <w:pStyle w:val="FootnoteText"/>
        <w:ind w:left="709" w:hanging="709"/>
        <w:jc w:val="both"/>
        <w:rPr>
          <w:rFonts w:asciiTheme="majorBidi" w:hAnsiTheme="majorBidi" w:cstheme="majorBidi"/>
          <w:noProof/>
          <w:sz w:val="24"/>
          <w:szCs w:val="24"/>
          <w:lang w:val="en-US"/>
        </w:rPr>
      </w:pPr>
      <w:r w:rsidRPr="00CD042A">
        <w:rPr>
          <w:rFonts w:asciiTheme="majorBidi" w:hAnsiTheme="majorBidi" w:cstheme="majorBidi"/>
          <w:noProof/>
          <w:sz w:val="24"/>
          <w:szCs w:val="24"/>
          <w:lang w:val="en-US"/>
        </w:rPr>
        <w:t xml:space="preserve">Muhammad Nirwan Idris dan Kurnaemi Anita. “Forced Divorce Polemic: Comparative Analysis of the Hanafi and Shafii Schools of Thought.” </w:t>
      </w:r>
      <w:r w:rsidRPr="00CD042A">
        <w:rPr>
          <w:rFonts w:asciiTheme="majorBidi" w:hAnsiTheme="majorBidi" w:cstheme="majorBidi"/>
          <w:i/>
          <w:iCs/>
          <w:noProof/>
          <w:sz w:val="24"/>
          <w:szCs w:val="24"/>
          <w:lang w:val="en-US"/>
        </w:rPr>
        <w:t>Nukhbatul ‘Ulum: Jurnal Bidang Kajian Islam</w:t>
      </w:r>
      <w:r w:rsidRPr="00CD042A">
        <w:rPr>
          <w:rFonts w:asciiTheme="majorBidi" w:hAnsiTheme="majorBidi" w:cstheme="majorBidi"/>
          <w:noProof/>
          <w:sz w:val="24"/>
          <w:szCs w:val="24"/>
          <w:lang w:val="en-US"/>
        </w:rPr>
        <w:t xml:space="preserve"> 10, no. 1 (2024): 15–30. </w:t>
      </w:r>
      <w:hyperlink r:id="rId17" w:tgtFrame="_new" w:history="1">
        <w:r w:rsidRPr="00CD042A">
          <w:rPr>
            <w:rStyle w:val="Hyperlink"/>
            <w:rFonts w:asciiTheme="majorBidi" w:hAnsiTheme="majorBidi" w:cstheme="majorBidi"/>
            <w:noProof/>
            <w:sz w:val="24"/>
            <w:szCs w:val="24"/>
            <w:lang w:val="en-US"/>
          </w:rPr>
          <w:t>https://doi.org/10.36701/nukhbah.v10i1.1073</w:t>
        </w:r>
      </w:hyperlink>
      <w:r w:rsidRPr="00CD042A">
        <w:rPr>
          <w:rFonts w:asciiTheme="majorBidi" w:hAnsiTheme="majorBidi" w:cstheme="majorBidi"/>
          <w:noProof/>
          <w:sz w:val="24"/>
          <w:szCs w:val="24"/>
          <w:lang w:val="en-US"/>
        </w:rPr>
        <w:t>.</w:t>
      </w:r>
    </w:p>
    <w:p w14:paraId="1EC95915" w14:textId="77777777" w:rsidR="00CD042A" w:rsidRPr="00CD042A" w:rsidRDefault="00CD042A" w:rsidP="00F503FC">
      <w:pPr>
        <w:pStyle w:val="FootnoteText"/>
        <w:ind w:left="709" w:hanging="709"/>
        <w:jc w:val="both"/>
        <w:rPr>
          <w:rFonts w:asciiTheme="majorBidi" w:hAnsiTheme="majorBidi" w:cstheme="majorBidi"/>
          <w:noProof/>
          <w:sz w:val="24"/>
          <w:szCs w:val="24"/>
          <w:lang w:val="en-US"/>
        </w:rPr>
      </w:pPr>
      <w:r w:rsidRPr="00CD042A">
        <w:rPr>
          <w:rFonts w:asciiTheme="majorBidi" w:hAnsiTheme="majorBidi" w:cstheme="majorBidi"/>
          <w:noProof/>
          <w:sz w:val="24"/>
          <w:szCs w:val="24"/>
          <w:lang w:val="en-US"/>
        </w:rPr>
        <w:t xml:space="preserve">Muhammad Yusuf. “Efektivitas Pelaksanaan Hukum Jinayat di Aceh.” </w:t>
      </w:r>
      <w:r w:rsidRPr="00CD042A">
        <w:rPr>
          <w:rFonts w:asciiTheme="majorBidi" w:hAnsiTheme="majorBidi" w:cstheme="majorBidi"/>
          <w:i/>
          <w:iCs/>
          <w:noProof/>
          <w:sz w:val="24"/>
          <w:szCs w:val="24"/>
          <w:lang w:val="en-US"/>
        </w:rPr>
        <w:t>Samarah: Jurnal Hukum Keluarga dan Hukum Islam</w:t>
      </w:r>
      <w:r w:rsidRPr="00CD042A">
        <w:rPr>
          <w:rFonts w:asciiTheme="majorBidi" w:hAnsiTheme="majorBidi" w:cstheme="majorBidi"/>
          <w:noProof/>
          <w:sz w:val="24"/>
          <w:szCs w:val="24"/>
          <w:lang w:val="en-US"/>
        </w:rPr>
        <w:t xml:space="preserve"> 3, no. 1 (2019): 125–139. </w:t>
      </w:r>
      <w:hyperlink r:id="rId18" w:tgtFrame="_new" w:history="1">
        <w:r w:rsidRPr="00CD042A">
          <w:rPr>
            <w:rStyle w:val="Hyperlink"/>
            <w:rFonts w:asciiTheme="majorBidi" w:hAnsiTheme="majorBidi" w:cstheme="majorBidi"/>
            <w:noProof/>
            <w:sz w:val="24"/>
            <w:szCs w:val="24"/>
            <w:lang w:val="en-US"/>
          </w:rPr>
          <w:t>https://doi.org/10.22373/sjhk.v3i1.3668</w:t>
        </w:r>
      </w:hyperlink>
      <w:r w:rsidRPr="00CD042A">
        <w:rPr>
          <w:rFonts w:asciiTheme="majorBidi" w:hAnsiTheme="majorBidi" w:cstheme="majorBidi"/>
          <w:noProof/>
          <w:sz w:val="24"/>
          <w:szCs w:val="24"/>
          <w:lang w:val="en-US"/>
        </w:rPr>
        <w:t>.</w:t>
      </w:r>
    </w:p>
    <w:p w14:paraId="2D6B3899" w14:textId="77777777" w:rsidR="00CD042A" w:rsidRPr="00CD042A" w:rsidRDefault="00CD042A" w:rsidP="00F503FC">
      <w:pPr>
        <w:pStyle w:val="FootnoteText"/>
        <w:ind w:left="709" w:hanging="709"/>
        <w:jc w:val="both"/>
        <w:rPr>
          <w:rFonts w:asciiTheme="majorBidi" w:hAnsiTheme="majorBidi" w:cstheme="majorBidi"/>
          <w:noProof/>
          <w:sz w:val="24"/>
          <w:szCs w:val="24"/>
          <w:lang w:val="en-US"/>
        </w:rPr>
      </w:pPr>
      <w:r w:rsidRPr="00CD042A">
        <w:rPr>
          <w:rFonts w:asciiTheme="majorBidi" w:hAnsiTheme="majorBidi" w:cstheme="majorBidi"/>
          <w:noProof/>
          <w:sz w:val="24"/>
          <w:szCs w:val="24"/>
          <w:lang w:val="en-US"/>
        </w:rPr>
        <w:t xml:space="preserve">Musrayani Usman. </w:t>
      </w:r>
      <w:r w:rsidRPr="00CD042A">
        <w:rPr>
          <w:rFonts w:asciiTheme="majorBidi" w:hAnsiTheme="majorBidi" w:cstheme="majorBidi"/>
          <w:i/>
          <w:iCs/>
          <w:noProof/>
          <w:sz w:val="24"/>
          <w:szCs w:val="24"/>
          <w:lang w:val="en-US"/>
        </w:rPr>
        <w:t>Teori dan Isu Kontemporer mengenai Keluarga: Sosiologi Keluarga</w:t>
      </w:r>
      <w:r w:rsidRPr="00CD042A">
        <w:rPr>
          <w:rFonts w:asciiTheme="majorBidi" w:hAnsiTheme="majorBidi" w:cstheme="majorBidi"/>
          <w:noProof/>
          <w:sz w:val="24"/>
          <w:szCs w:val="24"/>
          <w:lang w:val="en-US"/>
        </w:rPr>
        <w:t>. Yogyakarta: Nas Media Pustaka, 2025.</w:t>
      </w:r>
    </w:p>
    <w:p w14:paraId="05670161" w14:textId="77777777" w:rsidR="00CD042A" w:rsidRPr="00CD042A" w:rsidRDefault="00CD042A" w:rsidP="00F503FC">
      <w:pPr>
        <w:pStyle w:val="FootnoteText"/>
        <w:ind w:left="709" w:hanging="709"/>
        <w:jc w:val="both"/>
        <w:rPr>
          <w:rFonts w:asciiTheme="majorBidi" w:hAnsiTheme="majorBidi" w:cstheme="majorBidi"/>
          <w:noProof/>
          <w:sz w:val="24"/>
          <w:szCs w:val="24"/>
          <w:lang w:val="en-US"/>
        </w:rPr>
      </w:pPr>
      <w:r w:rsidRPr="00CD042A">
        <w:rPr>
          <w:rFonts w:asciiTheme="majorBidi" w:hAnsiTheme="majorBidi" w:cstheme="majorBidi"/>
          <w:noProof/>
          <w:sz w:val="24"/>
          <w:szCs w:val="24"/>
          <w:lang w:val="en-US"/>
        </w:rPr>
        <w:t xml:space="preserve">Nur Rofiq. “The Law of Taking Talak Outside the Court in the Perspective of Maqashid al-Syariah.” </w:t>
      </w:r>
      <w:r w:rsidRPr="00CD042A">
        <w:rPr>
          <w:rFonts w:asciiTheme="majorBidi" w:hAnsiTheme="majorBidi" w:cstheme="majorBidi"/>
          <w:i/>
          <w:iCs/>
          <w:noProof/>
          <w:sz w:val="24"/>
          <w:szCs w:val="24"/>
          <w:lang w:val="en-US"/>
        </w:rPr>
        <w:t>International Journal Ihya’ ‘Ulum al-Din</w:t>
      </w:r>
      <w:r w:rsidRPr="00CD042A">
        <w:rPr>
          <w:rFonts w:asciiTheme="majorBidi" w:hAnsiTheme="majorBidi" w:cstheme="majorBidi"/>
          <w:noProof/>
          <w:sz w:val="24"/>
          <w:szCs w:val="24"/>
          <w:lang w:val="en-US"/>
        </w:rPr>
        <w:t xml:space="preserve"> 26, no. 1 (2024): 28–44. </w:t>
      </w:r>
      <w:hyperlink r:id="rId19" w:tgtFrame="_new" w:history="1">
        <w:r w:rsidRPr="00CD042A">
          <w:rPr>
            <w:rStyle w:val="Hyperlink"/>
            <w:rFonts w:asciiTheme="majorBidi" w:hAnsiTheme="majorBidi" w:cstheme="majorBidi"/>
            <w:noProof/>
            <w:sz w:val="24"/>
            <w:szCs w:val="24"/>
            <w:lang w:val="en-US"/>
          </w:rPr>
          <w:t>https://doi.org/10.21580/ihya.26.1.16526</w:t>
        </w:r>
      </w:hyperlink>
      <w:r w:rsidRPr="00CD042A">
        <w:rPr>
          <w:rFonts w:asciiTheme="majorBidi" w:hAnsiTheme="majorBidi" w:cstheme="majorBidi"/>
          <w:noProof/>
          <w:sz w:val="24"/>
          <w:szCs w:val="24"/>
          <w:lang w:val="en-US"/>
        </w:rPr>
        <w:t>.</w:t>
      </w:r>
    </w:p>
    <w:p w14:paraId="5BAC97C4" w14:textId="77777777" w:rsidR="00CD042A" w:rsidRPr="00CD042A" w:rsidRDefault="00CD042A" w:rsidP="00F503FC">
      <w:pPr>
        <w:pStyle w:val="FootnoteText"/>
        <w:ind w:left="709" w:hanging="709"/>
        <w:jc w:val="both"/>
        <w:rPr>
          <w:rFonts w:asciiTheme="majorBidi" w:hAnsiTheme="majorBidi" w:cstheme="majorBidi"/>
          <w:noProof/>
          <w:sz w:val="24"/>
          <w:szCs w:val="24"/>
          <w:lang w:val="en-US"/>
        </w:rPr>
      </w:pPr>
      <w:r w:rsidRPr="00CD042A">
        <w:rPr>
          <w:rFonts w:asciiTheme="majorBidi" w:hAnsiTheme="majorBidi" w:cstheme="majorBidi"/>
          <w:noProof/>
          <w:sz w:val="24"/>
          <w:szCs w:val="24"/>
          <w:lang w:val="en-US"/>
        </w:rPr>
        <w:t xml:space="preserve">Salma Nafisatul Qudsiyah, Achmad Chisnul Charis, dan Zulfadli Zulfadli. “Kontradiksi terhadap Keabsahan Perkawinan Pasca Talak Lisan di Mojokerto.” </w:t>
      </w:r>
      <w:r w:rsidRPr="00CD042A">
        <w:rPr>
          <w:rFonts w:asciiTheme="majorBidi" w:hAnsiTheme="majorBidi" w:cstheme="majorBidi"/>
          <w:i/>
          <w:iCs/>
          <w:noProof/>
          <w:sz w:val="24"/>
          <w:szCs w:val="24"/>
          <w:lang w:val="en-US"/>
        </w:rPr>
        <w:t>The Indonesian Journal of Islamic Law and Civil Law</w:t>
      </w:r>
      <w:r w:rsidRPr="00CD042A">
        <w:rPr>
          <w:rFonts w:asciiTheme="majorBidi" w:hAnsiTheme="majorBidi" w:cstheme="majorBidi"/>
          <w:noProof/>
          <w:sz w:val="24"/>
          <w:szCs w:val="24"/>
          <w:lang w:val="en-US"/>
        </w:rPr>
        <w:t xml:space="preserve"> 5, no. 2 (2024): 233–249. </w:t>
      </w:r>
      <w:hyperlink r:id="rId20" w:tgtFrame="_new" w:history="1">
        <w:r w:rsidRPr="00CD042A">
          <w:rPr>
            <w:rStyle w:val="Hyperlink"/>
            <w:rFonts w:asciiTheme="majorBidi" w:hAnsiTheme="majorBidi" w:cstheme="majorBidi"/>
            <w:noProof/>
            <w:sz w:val="24"/>
            <w:szCs w:val="24"/>
            <w:lang w:val="en-US"/>
          </w:rPr>
          <w:t>https://doi.org/10.51675/ijilandcil.v5i2.912</w:t>
        </w:r>
      </w:hyperlink>
      <w:r w:rsidRPr="00CD042A">
        <w:rPr>
          <w:rFonts w:asciiTheme="majorBidi" w:hAnsiTheme="majorBidi" w:cstheme="majorBidi"/>
          <w:noProof/>
          <w:sz w:val="24"/>
          <w:szCs w:val="24"/>
          <w:lang w:val="en-US"/>
        </w:rPr>
        <w:t>.</w:t>
      </w:r>
    </w:p>
    <w:p w14:paraId="07471685" w14:textId="77777777" w:rsidR="00CD042A" w:rsidRPr="00CD042A" w:rsidRDefault="00CD042A" w:rsidP="00F503FC">
      <w:pPr>
        <w:pStyle w:val="FootnoteText"/>
        <w:ind w:left="709" w:hanging="709"/>
        <w:jc w:val="both"/>
        <w:rPr>
          <w:rFonts w:asciiTheme="majorBidi" w:hAnsiTheme="majorBidi" w:cstheme="majorBidi"/>
          <w:noProof/>
          <w:sz w:val="24"/>
          <w:szCs w:val="24"/>
          <w:lang w:val="en-US"/>
        </w:rPr>
      </w:pPr>
      <w:r w:rsidRPr="00CD042A">
        <w:rPr>
          <w:rFonts w:asciiTheme="majorBidi" w:hAnsiTheme="majorBidi" w:cstheme="majorBidi"/>
          <w:noProof/>
          <w:sz w:val="24"/>
          <w:szCs w:val="24"/>
          <w:lang w:val="en-US"/>
        </w:rPr>
        <w:t xml:space="preserve">Sri Astuti A. Samad dan Munawwarah Munawwarah. “Adat Pernikahan dan Nilai-Nilai Islami dalam Masyarakat Aceh Menurut Hukum Islam.” </w:t>
      </w:r>
      <w:r w:rsidRPr="00CD042A">
        <w:rPr>
          <w:rFonts w:asciiTheme="majorBidi" w:hAnsiTheme="majorBidi" w:cstheme="majorBidi"/>
          <w:i/>
          <w:iCs/>
          <w:noProof/>
          <w:sz w:val="24"/>
          <w:szCs w:val="24"/>
          <w:lang w:val="en-US"/>
        </w:rPr>
        <w:t>El-Usrah: Jurnal Hukum Keluarga</w:t>
      </w:r>
      <w:r w:rsidRPr="00CD042A">
        <w:rPr>
          <w:rFonts w:asciiTheme="majorBidi" w:hAnsiTheme="majorBidi" w:cstheme="majorBidi"/>
          <w:noProof/>
          <w:sz w:val="24"/>
          <w:szCs w:val="24"/>
          <w:lang w:val="en-US"/>
        </w:rPr>
        <w:t xml:space="preserve"> 3, no. 2 (2020): 294–308. </w:t>
      </w:r>
      <w:hyperlink r:id="rId21" w:tgtFrame="_new" w:history="1">
        <w:r w:rsidRPr="00CD042A">
          <w:rPr>
            <w:rStyle w:val="Hyperlink"/>
            <w:rFonts w:asciiTheme="majorBidi" w:hAnsiTheme="majorBidi" w:cstheme="majorBidi"/>
            <w:noProof/>
            <w:sz w:val="24"/>
            <w:szCs w:val="24"/>
            <w:lang w:val="en-US"/>
          </w:rPr>
          <w:t>https://doi.org/10.22373/ujhk.v3i2.7716</w:t>
        </w:r>
      </w:hyperlink>
      <w:r w:rsidRPr="00CD042A">
        <w:rPr>
          <w:rFonts w:asciiTheme="majorBidi" w:hAnsiTheme="majorBidi" w:cstheme="majorBidi"/>
          <w:noProof/>
          <w:sz w:val="24"/>
          <w:szCs w:val="24"/>
          <w:lang w:val="en-US"/>
        </w:rPr>
        <w:t>.</w:t>
      </w:r>
    </w:p>
    <w:p w14:paraId="4D379766" w14:textId="77777777" w:rsidR="00CD042A" w:rsidRPr="00CD042A" w:rsidRDefault="00CD042A" w:rsidP="00F503FC">
      <w:pPr>
        <w:pStyle w:val="FootnoteText"/>
        <w:ind w:left="709" w:hanging="709"/>
        <w:jc w:val="both"/>
        <w:rPr>
          <w:rFonts w:asciiTheme="majorBidi" w:hAnsiTheme="majorBidi" w:cstheme="majorBidi"/>
          <w:noProof/>
          <w:sz w:val="24"/>
          <w:szCs w:val="24"/>
          <w:lang w:val="en-US"/>
        </w:rPr>
      </w:pPr>
      <w:r w:rsidRPr="00CD042A">
        <w:rPr>
          <w:rFonts w:asciiTheme="majorBidi" w:hAnsiTheme="majorBidi" w:cstheme="majorBidi"/>
          <w:noProof/>
          <w:sz w:val="24"/>
          <w:szCs w:val="24"/>
          <w:lang w:val="en-US"/>
        </w:rPr>
        <w:t xml:space="preserve">Syofyan Hadi. “Hukum Positif dan The Living Law (Eksistensi dan Keberlakuannya dalam Masyarakat).” </w:t>
      </w:r>
      <w:r w:rsidRPr="00CD042A">
        <w:rPr>
          <w:rFonts w:asciiTheme="majorBidi" w:hAnsiTheme="majorBidi" w:cstheme="majorBidi"/>
          <w:i/>
          <w:iCs/>
          <w:noProof/>
          <w:sz w:val="24"/>
          <w:szCs w:val="24"/>
          <w:lang w:val="en-US"/>
        </w:rPr>
        <w:t>DiH: Jurnal Ilmu Hukum</w:t>
      </w:r>
      <w:r w:rsidRPr="00CD042A">
        <w:rPr>
          <w:rFonts w:asciiTheme="majorBidi" w:hAnsiTheme="majorBidi" w:cstheme="majorBidi"/>
          <w:noProof/>
          <w:sz w:val="24"/>
          <w:szCs w:val="24"/>
          <w:lang w:val="en-US"/>
        </w:rPr>
        <w:t xml:space="preserve"> 13, no. 26 (2017): 261–275. </w:t>
      </w:r>
      <w:hyperlink r:id="rId22" w:tgtFrame="_new" w:history="1">
        <w:r w:rsidRPr="00CD042A">
          <w:rPr>
            <w:rStyle w:val="Hyperlink"/>
            <w:rFonts w:asciiTheme="majorBidi" w:hAnsiTheme="majorBidi" w:cstheme="majorBidi"/>
            <w:noProof/>
            <w:sz w:val="24"/>
            <w:szCs w:val="24"/>
            <w:lang w:val="en-US"/>
          </w:rPr>
          <w:t>https://doi.org/10.30996/dih.v0i0.1588</w:t>
        </w:r>
      </w:hyperlink>
      <w:r w:rsidRPr="00CD042A">
        <w:rPr>
          <w:rFonts w:asciiTheme="majorBidi" w:hAnsiTheme="majorBidi" w:cstheme="majorBidi"/>
          <w:noProof/>
          <w:sz w:val="24"/>
          <w:szCs w:val="24"/>
          <w:lang w:val="en-US"/>
        </w:rPr>
        <w:t>.</w:t>
      </w:r>
    </w:p>
    <w:p w14:paraId="68B80EE6" w14:textId="77777777" w:rsidR="00CD042A" w:rsidRPr="00CD042A" w:rsidRDefault="00CD042A" w:rsidP="00F503FC">
      <w:pPr>
        <w:pStyle w:val="FootnoteText"/>
        <w:ind w:left="709" w:hanging="709"/>
        <w:jc w:val="both"/>
        <w:rPr>
          <w:rFonts w:asciiTheme="majorBidi" w:hAnsiTheme="majorBidi" w:cstheme="majorBidi"/>
          <w:noProof/>
          <w:sz w:val="24"/>
          <w:szCs w:val="24"/>
          <w:lang w:val="en-US"/>
        </w:rPr>
      </w:pPr>
      <w:r w:rsidRPr="00CD042A">
        <w:rPr>
          <w:rFonts w:asciiTheme="majorBidi" w:hAnsiTheme="majorBidi" w:cstheme="majorBidi"/>
          <w:noProof/>
          <w:sz w:val="24"/>
          <w:szCs w:val="24"/>
          <w:lang w:val="en-US"/>
        </w:rPr>
        <w:t xml:space="preserve">Vivi Hayati. “Dampak Yuridis Perceraian di Luar Pengadilan.” </w:t>
      </w:r>
      <w:r w:rsidRPr="00CD042A">
        <w:rPr>
          <w:rFonts w:asciiTheme="majorBidi" w:hAnsiTheme="majorBidi" w:cstheme="majorBidi"/>
          <w:i/>
          <w:iCs/>
          <w:noProof/>
          <w:sz w:val="24"/>
          <w:szCs w:val="24"/>
          <w:lang w:val="en-US"/>
        </w:rPr>
        <w:t>Jurnal Hukum Samudra Keadilan</w:t>
      </w:r>
      <w:r w:rsidRPr="00CD042A">
        <w:rPr>
          <w:rFonts w:asciiTheme="majorBidi" w:hAnsiTheme="majorBidi" w:cstheme="majorBidi"/>
          <w:noProof/>
          <w:sz w:val="24"/>
          <w:szCs w:val="24"/>
          <w:lang w:val="en-US"/>
        </w:rPr>
        <w:t xml:space="preserve"> 10, no. 2 (2015): 215–229.</w:t>
      </w:r>
    </w:p>
    <w:p w14:paraId="2EDFEEDB" w14:textId="30425CAF" w:rsidR="00CD042A" w:rsidRPr="00CD042A" w:rsidRDefault="00CD042A" w:rsidP="00CD042A">
      <w:pPr>
        <w:pStyle w:val="FootnoteText"/>
        <w:ind w:firstLine="720"/>
        <w:jc w:val="both"/>
        <w:rPr>
          <w:rFonts w:asciiTheme="majorBidi" w:hAnsiTheme="majorBidi" w:cstheme="majorBidi"/>
          <w:noProof/>
          <w:lang w:val="en-US"/>
        </w:rPr>
      </w:pPr>
    </w:p>
    <w:sectPr w:rsidR="00CD042A" w:rsidRPr="00CD042A" w:rsidSect="00F503FC">
      <w:headerReference w:type="default" r:id="rId23"/>
      <w:footerReference w:type="even" r:id="rId24"/>
      <w:footerReference w:type="default" r:id="rId25"/>
      <w:pgSz w:w="11906" w:h="16838" w:code="9"/>
      <w:pgMar w:top="1418" w:right="990" w:bottom="997" w:left="1134" w:header="0" w:footer="709" w:gutter="0"/>
      <w:pgNumType w:start="1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C2D98" w14:textId="77777777" w:rsidR="003C301C" w:rsidRDefault="003C301C" w:rsidP="00732CF9">
      <w:pPr>
        <w:spacing w:after="0" w:line="240" w:lineRule="auto"/>
      </w:pPr>
      <w:r>
        <w:separator/>
      </w:r>
    </w:p>
  </w:endnote>
  <w:endnote w:type="continuationSeparator" w:id="0">
    <w:p w14:paraId="4A3C201B" w14:textId="77777777" w:rsidR="003C301C" w:rsidRDefault="003C301C" w:rsidP="00732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490298"/>
      <w:docPartObj>
        <w:docPartGallery w:val="Page Numbers (Bottom of Page)"/>
        <w:docPartUnique/>
      </w:docPartObj>
    </w:sdtPr>
    <w:sdtContent>
      <w:p w14:paraId="7C901D6F" w14:textId="3063ED16" w:rsidR="009942EC" w:rsidRDefault="009942EC" w:rsidP="009D7F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09B2951" w14:textId="77777777" w:rsidR="009942EC" w:rsidRDefault="009942EC" w:rsidP="009942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0809985"/>
      <w:docPartObj>
        <w:docPartGallery w:val="Page Numbers (Bottom of Page)"/>
        <w:docPartUnique/>
      </w:docPartObj>
    </w:sdtPr>
    <w:sdtContent>
      <w:p w14:paraId="747EB95A" w14:textId="251F4BA7" w:rsidR="009942EC" w:rsidRDefault="009942EC" w:rsidP="009D7F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noProof/>
          </w:rPr>
          <w:t>5</w:t>
        </w:r>
        <w:r>
          <w:rPr>
            <w:rStyle w:val="PageNumber"/>
          </w:rPr>
          <w:fldChar w:fldCharType="end"/>
        </w:r>
      </w:p>
    </w:sdtContent>
  </w:sdt>
  <w:p w14:paraId="61EA175E" w14:textId="414C07E3" w:rsidR="00E368A2" w:rsidRPr="00E368A2" w:rsidRDefault="00E368A2" w:rsidP="009942EC">
    <w:pPr>
      <w:pStyle w:val="Footer"/>
      <w:ind w:right="360"/>
      <w:jc w:val="center"/>
      <w:rPr>
        <w:rFonts w:ascii="Cambria" w:hAnsi="Cambria"/>
        <w:sz w:val="24"/>
        <w:szCs w:val="24"/>
      </w:rPr>
    </w:pPr>
  </w:p>
  <w:p w14:paraId="15D0C196" w14:textId="77777777" w:rsidR="00E368A2" w:rsidRPr="00E368A2" w:rsidRDefault="00E368A2">
    <w:pPr>
      <w:pStyle w:val="Footer"/>
      <w:rPr>
        <w:rFonts w:ascii="Cambria" w:hAnsi="Cambri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8A926" w14:textId="77777777" w:rsidR="003C301C" w:rsidRDefault="003C301C" w:rsidP="00732CF9">
      <w:pPr>
        <w:spacing w:after="0" w:line="240" w:lineRule="auto"/>
      </w:pPr>
      <w:r>
        <w:separator/>
      </w:r>
    </w:p>
  </w:footnote>
  <w:footnote w:type="continuationSeparator" w:id="0">
    <w:p w14:paraId="6170EE7A" w14:textId="77777777" w:rsidR="003C301C" w:rsidRDefault="003C301C" w:rsidP="00732CF9">
      <w:pPr>
        <w:spacing w:after="0" w:line="240" w:lineRule="auto"/>
      </w:pPr>
      <w:r>
        <w:continuationSeparator/>
      </w:r>
    </w:p>
  </w:footnote>
  <w:footnote w:id="1">
    <w:p w14:paraId="19FB9FC2" w14:textId="709684F0" w:rsidR="00732CF9" w:rsidRPr="00634347" w:rsidRDefault="00732CF9" w:rsidP="00634347">
      <w:pPr>
        <w:pStyle w:val="FootnoteText"/>
        <w:ind w:firstLine="720"/>
        <w:jc w:val="both"/>
        <w:rPr>
          <w:rFonts w:asciiTheme="majorBidi" w:hAnsiTheme="majorBidi" w:cstheme="majorBidi"/>
          <w:noProof/>
        </w:rPr>
      </w:pPr>
      <w:r w:rsidRPr="00634347">
        <w:rPr>
          <w:rStyle w:val="FootnoteReference"/>
          <w:rFonts w:asciiTheme="majorBidi" w:hAnsiTheme="majorBidi" w:cstheme="majorBidi"/>
          <w:noProof/>
        </w:rPr>
        <w:footnoteRef/>
      </w:r>
      <w:r w:rsidRPr="00634347">
        <w:rPr>
          <w:rFonts w:asciiTheme="majorBidi" w:hAnsiTheme="majorBidi" w:cstheme="majorBidi"/>
          <w:noProof/>
        </w:rPr>
        <w:t xml:space="preserve"> Musrayani</w:t>
      </w:r>
      <w:r w:rsidR="001B7B79" w:rsidRPr="00634347">
        <w:rPr>
          <w:rFonts w:asciiTheme="majorBidi" w:hAnsiTheme="majorBidi" w:cstheme="majorBidi"/>
          <w:noProof/>
        </w:rPr>
        <w:t xml:space="preserve"> Usman.</w:t>
      </w:r>
      <w:r w:rsidRPr="00634347">
        <w:rPr>
          <w:rFonts w:asciiTheme="majorBidi" w:hAnsiTheme="majorBidi" w:cstheme="majorBidi"/>
          <w:noProof/>
        </w:rPr>
        <w:t> </w:t>
      </w:r>
      <w:r w:rsidRPr="00634347">
        <w:rPr>
          <w:rFonts w:asciiTheme="majorBidi" w:hAnsiTheme="majorBidi" w:cstheme="majorBidi"/>
          <w:i/>
          <w:iCs/>
          <w:noProof/>
        </w:rPr>
        <w:t>Teori dan Isu Kontemporer mengenai Keluarga: Sosiologi Keluarga</w:t>
      </w:r>
      <w:r w:rsidRPr="00634347">
        <w:rPr>
          <w:rFonts w:asciiTheme="majorBidi" w:hAnsiTheme="majorBidi" w:cstheme="majorBidi"/>
          <w:noProof/>
        </w:rPr>
        <w:t xml:space="preserve">. </w:t>
      </w:r>
      <w:r w:rsidR="001B7B79" w:rsidRPr="00634347">
        <w:rPr>
          <w:rFonts w:asciiTheme="majorBidi" w:hAnsiTheme="majorBidi" w:cstheme="majorBidi"/>
          <w:noProof/>
        </w:rPr>
        <w:t xml:space="preserve">Yogyakarta: </w:t>
      </w:r>
      <w:r w:rsidRPr="00634347">
        <w:rPr>
          <w:rFonts w:asciiTheme="majorBidi" w:hAnsiTheme="majorBidi" w:cstheme="majorBidi"/>
          <w:noProof/>
        </w:rPr>
        <w:t>Nas Media Pustaka, 2025</w:t>
      </w:r>
      <w:r w:rsidR="001B7B79" w:rsidRPr="00634347">
        <w:rPr>
          <w:rFonts w:asciiTheme="majorBidi" w:hAnsiTheme="majorBidi" w:cstheme="majorBidi"/>
          <w:noProof/>
        </w:rPr>
        <w:t>, hlm. 83.</w:t>
      </w:r>
    </w:p>
  </w:footnote>
  <w:footnote w:id="2">
    <w:p w14:paraId="3C1BAB63" w14:textId="6D4C452A" w:rsidR="001224AD" w:rsidRPr="00E17FBF" w:rsidRDefault="001224AD" w:rsidP="00E17FBF">
      <w:pPr>
        <w:pStyle w:val="FootnoteText"/>
        <w:ind w:firstLine="720"/>
        <w:jc w:val="both"/>
        <w:rPr>
          <w:rFonts w:asciiTheme="majorBidi" w:hAnsiTheme="majorBidi" w:cstheme="majorBidi"/>
          <w:noProof/>
        </w:rPr>
      </w:pPr>
      <w:r w:rsidRPr="00E17FBF">
        <w:rPr>
          <w:rStyle w:val="FootnoteReference"/>
          <w:rFonts w:asciiTheme="majorBidi" w:hAnsiTheme="majorBidi" w:cstheme="majorBidi"/>
          <w:noProof/>
        </w:rPr>
        <w:footnoteRef/>
      </w:r>
      <w:r w:rsidRPr="00E17FBF">
        <w:rPr>
          <w:rFonts w:asciiTheme="majorBidi" w:hAnsiTheme="majorBidi" w:cstheme="majorBidi"/>
          <w:noProof/>
        </w:rPr>
        <w:t xml:space="preserve"> Ade</w:t>
      </w:r>
      <w:r w:rsidR="00E17FBF">
        <w:rPr>
          <w:rFonts w:asciiTheme="majorBidi" w:hAnsiTheme="majorBidi" w:cstheme="majorBidi"/>
          <w:noProof/>
        </w:rPr>
        <w:t xml:space="preserve"> </w:t>
      </w:r>
      <w:r w:rsidR="00E17FBF" w:rsidRPr="00E17FBF">
        <w:rPr>
          <w:rFonts w:asciiTheme="majorBidi" w:hAnsiTheme="majorBidi" w:cstheme="majorBidi"/>
          <w:noProof/>
        </w:rPr>
        <w:t>Azharie</w:t>
      </w:r>
      <w:r w:rsidRPr="00E17FBF">
        <w:rPr>
          <w:rFonts w:asciiTheme="majorBidi" w:hAnsiTheme="majorBidi" w:cstheme="majorBidi"/>
          <w:noProof/>
        </w:rPr>
        <w:t xml:space="preserve">. </w:t>
      </w:r>
      <w:r w:rsidR="00CD042A">
        <w:rPr>
          <w:rFonts w:asciiTheme="majorBidi" w:hAnsiTheme="majorBidi" w:cstheme="majorBidi"/>
          <w:noProof/>
        </w:rPr>
        <w:t>“</w:t>
      </w:r>
      <w:r w:rsidRPr="00E17FBF">
        <w:rPr>
          <w:rFonts w:asciiTheme="majorBidi" w:hAnsiTheme="majorBidi" w:cstheme="majorBidi"/>
          <w:noProof/>
        </w:rPr>
        <w:t>Pemanfaatan Hukum sebagai Sarana untuk Mencapai Keadilan Sosial.</w:t>
      </w:r>
      <w:r w:rsidR="00CD042A">
        <w:rPr>
          <w:rFonts w:asciiTheme="majorBidi" w:hAnsiTheme="majorBidi" w:cstheme="majorBidi"/>
          <w:noProof/>
        </w:rPr>
        <w:t>”</w:t>
      </w:r>
      <w:r w:rsidRPr="00E17FBF">
        <w:rPr>
          <w:rFonts w:asciiTheme="majorBidi" w:hAnsiTheme="majorBidi" w:cstheme="majorBidi"/>
          <w:noProof/>
        </w:rPr>
        <w:t> </w:t>
      </w:r>
      <w:r w:rsidRPr="00E17FBF">
        <w:rPr>
          <w:rFonts w:asciiTheme="majorBidi" w:hAnsiTheme="majorBidi" w:cstheme="majorBidi"/>
          <w:i/>
          <w:iCs/>
          <w:noProof/>
        </w:rPr>
        <w:t>Lex Aeterna Law Journal</w:t>
      </w:r>
      <w:r w:rsidRPr="00E17FBF">
        <w:rPr>
          <w:rFonts w:asciiTheme="majorBidi" w:hAnsiTheme="majorBidi" w:cstheme="majorBidi"/>
          <w:noProof/>
        </w:rPr>
        <w:t>, Vol. 1 No. 2 (2023), hlm. 80. DOI: </w:t>
      </w:r>
      <w:hyperlink r:id="rId1" w:history="1">
        <w:r w:rsidRPr="00E17FBF">
          <w:rPr>
            <w:rStyle w:val="Hyperlink"/>
            <w:rFonts w:asciiTheme="majorBidi" w:hAnsiTheme="majorBidi" w:cstheme="majorBidi"/>
            <w:noProof/>
          </w:rPr>
          <w:t>https://doi.org/10.69780/lexaeternalawjournal.v1i2.20</w:t>
        </w:r>
      </w:hyperlink>
    </w:p>
  </w:footnote>
  <w:footnote w:id="3">
    <w:p w14:paraId="24DBD1A1" w14:textId="565A3221" w:rsidR="001224AD" w:rsidRPr="00E17FBF" w:rsidRDefault="001224AD" w:rsidP="00E17FBF">
      <w:pPr>
        <w:pStyle w:val="FootnoteText"/>
        <w:ind w:firstLine="720"/>
        <w:jc w:val="both"/>
        <w:rPr>
          <w:b/>
          <w:bCs/>
          <w:lang w:val="en-US"/>
        </w:rPr>
      </w:pPr>
      <w:r w:rsidRPr="00E17FBF">
        <w:rPr>
          <w:rStyle w:val="FootnoteReference"/>
          <w:rFonts w:asciiTheme="majorBidi" w:hAnsiTheme="majorBidi" w:cstheme="majorBidi"/>
          <w:noProof/>
        </w:rPr>
        <w:footnoteRef/>
      </w:r>
      <w:r w:rsidRPr="00E17FBF">
        <w:rPr>
          <w:rFonts w:asciiTheme="majorBidi" w:hAnsiTheme="majorBidi" w:cstheme="majorBidi"/>
          <w:noProof/>
        </w:rPr>
        <w:t xml:space="preserve"> </w:t>
      </w:r>
      <w:r w:rsidR="00E17FBF" w:rsidRPr="00E17FBF">
        <w:rPr>
          <w:rFonts w:asciiTheme="majorBidi" w:hAnsiTheme="majorBidi" w:cstheme="majorBidi"/>
          <w:noProof/>
        </w:rPr>
        <w:t xml:space="preserve">Annisa Hafizah, Madiasa Ablisar, and Rafiqoh Lubis. </w:t>
      </w:r>
      <w:r w:rsidR="00CD042A">
        <w:rPr>
          <w:rFonts w:asciiTheme="majorBidi" w:hAnsiTheme="majorBidi" w:cstheme="majorBidi"/>
          <w:noProof/>
        </w:rPr>
        <w:t>“</w:t>
      </w:r>
      <w:r w:rsidR="00E17FBF" w:rsidRPr="00E17FBF">
        <w:rPr>
          <w:rFonts w:asciiTheme="majorBidi" w:hAnsiTheme="majorBidi" w:cstheme="majorBidi"/>
          <w:noProof/>
        </w:rPr>
        <w:t>Asas Legalitas Dalam Hukum Pidana Indonesia Dan Hukum Pidana Islam.</w:t>
      </w:r>
      <w:r w:rsidR="00CD042A">
        <w:rPr>
          <w:rFonts w:asciiTheme="majorBidi" w:hAnsiTheme="majorBidi" w:cstheme="majorBidi"/>
          <w:noProof/>
        </w:rPr>
        <w:t>”</w:t>
      </w:r>
      <w:r w:rsidR="00E17FBF" w:rsidRPr="00E17FBF">
        <w:rPr>
          <w:rFonts w:asciiTheme="majorBidi" w:hAnsiTheme="majorBidi" w:cstheme="majorBidi"/>
          <w:noProof/>
        </w:rPr>
        <w:t> </w:t>
      </w:r>
      <w:r w:rsidR="00E17FBF" w:rsidRPr="00E17FBF">
        <w:rPr>
          <w:rFonts w:asciiTheme="majorBidi" w:hAnsiTheme="majorBidi" w:cstheme="majorBidi"/>
          <w:i/>
          <w:iCs/>
          <w:noProof/>
        </w:rPr>
        <w:t>Mahadi: Indonesia Journal of Law</w:t>
      </w:r>
      <w:r w:rsidR="00E17FBF" w:rsidRPr="00E17FBF">
        <w:rPr>
          <w:rFonts w:asciiTheme="majorBidi" w:hAnsiTheme="majorBidi" w:cstheme="majorBidi"/>
          <w:noProof/>
        </w:rPr>
        <w:t xml:space="preserve">, Vol. 1 No. 1 (2022), hlm. 5. DOI:  </w:t>
      </w:r>
      <w:hyperlink r:id="rId2" w:history="1">
        <w:r w:rsidR="00E17FBF" w:rsidRPr="00E17FBF">
          <w:rPr>
            <w:rStyle w:val="Hyperlink"/>
            <w:rFonts w:asciiTheme="majorBidi" w:hAnsiTheme="majorBidi" w:cstheme="majorBidi"/>
            <w:noProof/>
          </w:rPr>
          <w:t>https://doi.org/10.32734/mah.v1i1.8311</w:t>
        </w:r>
      </w:hyperlink>
    </w:p>
  </w:footnote>
  <w:footnote w:id="4">
    <w:p w14:paraId="19F78947" w14:textId="7EF67CFA" w:rsidR="00732CF9" w:rsidRPr="00634347" w:rsidRDefault="00732CF9" w:rsidP="00634347">
      <w:pPr>
        <w:pStyle w:val="FootnoteText"/>
        <w:ind w:firstLine="720"/>
        <w:jc w:val="both"/>
        <w:rPr>
          <w:rFonts w:asciiTheme="majorBidi" w:hAnsiTheme="majorBidi" w:cstheme="majorBidi"/>
          <w:noProof/>
        </w:rPr>
      </w:pPr>
      <w:r w:rsidRPr="00634347">
        <w:rPr>
          <w:rStyle w:val="FootnoteReference"/>
          <w:rFonts w:asciiTheme="majorBidi" w:hAnsiTheme="majorBidi" w:cstheme="majorBidi"/>
          <w:noProof/>
        </w:rPr>
        <w:footnoteRef/>
      </w:r>
      <w:r w:rsidRPr="00634347">
        <w:rPr>
          <w:rFonts w:asciiTheme="majorBidi" w:hAnsiTheme="majorBidi" w:cstheme="majorBidi"/>
          <w:noProof/>
        </w:rPr>
        <w:t xml:space="preserve"> Imam</w:t>
      </w:r>
      <w:r w:rsidR="001B7B79" w:rsidRPr="00634347">
        <w:rPr>
          <w:rFonts w:asciiTheme="majorBidi" w:hAnsiTheme="majorBidi" w:cstheme="majorBidi"/>
          <w:noProof/>
        </w:rPr>
        <w:t xml:space="preserve"> Hanafi</w:t>
      </w:r>
      <w:r w:rsidRPr="00634347">
        <w:rPr>
          <w:rFonts w:asciiTheme="majorBidi" w:hAnsiTheme="majorBidi" w:cstheme="majorBidi"/>
          <w:noProof/>
        </w:rPr>
        <w:t xml:space="preserve">. </w:t>
      </w:r>
      <w:r w:rsidR="00CD042A">
        <w:rPr>
          <w:rFonts w:asciiTheme="majorBidi" w:hAnsiTheme="majorBidi" w:cstheme="majorBidi"/>
          <w:noProof/>
        </w:rPr>
        <w:t>“</w:t>
      </w:r>
      <w:r w:rsidRPr="00634347">
        <w:rPr>
          <w:rFonts w:asciiTheme="majorBidi" w:hAnsiTheme="majorBidi" w:cstheme="majorBidi"/>
          <w:noProof/>
        </w:rPr>
        <w:t>Administrasi Perkawinan dalam Mencegah Pernikahan Dini di Kecamatan Pakong Kabupaten Pamekasan Madura.</w:t>
      </w:r>
      <w:r w:rsidR="00CD042A">
        <w:rPr>
          <w:rFonts w:asciiTheme="majorBidi" w:hAnsiTheme="majorBidi" w:cstheme="majorBidi"/>
          <w:noProof/>
        </w:rPr>
        <w:t>”</w:t>
      </w:r>
      <w:r w:rsidRPr="00634347">
        <w:rPr>
          <w:rFonts w:asciiTheme="majorBidi" w:hAnsiTheme="majorBidi" w:cstheme="majorBidi"/>
          <w:noProof/>
        </w:rPr>
        <w:t> </w:t>
      </w:r>
      <w:r w:rsidRPr="00634347">
        <w:rPr>
          <w:rFonts w:asciiTheme="majorBidi" w:hAnsiTheme="majorBidi" w:cstheme="majorBidi"/>
          <w:i/>
          <w:iCs/>
          <w:noProof/>
        </w:rPr>
        <w:t>Al-Manhaj: Journal of Indonesian Islamic Family Law</w:t>
      </w:r>
      <w:r w:rsidR="001B7B79" w:rsidRPr="00634347">
        <w:rPr>
          <w:rFonts w:asciiTheme="majorBidi" w:hAnsiTheme="majorBidi" w:cstheme="majorBidi"/>
          <w:noProof/>
        </w:rPr>
        <w:t xml:space="preserve">, Vol. </w:t>
      </w:r>
      <w:r w:rsidRPr="00634347">
        <w:rPr>
          <w:rFonts w:asciiTheme="majorBidi" w:hAnsiTheme="majorBidi" w:cstheme="majorBidi"/>
          <w:noProof/>
        </w:rPr>
        <w:t>3</w:t>
      </w:r>
      <w:r w:rsidR="001B7B79" w:rsidRPr="00634347">
        <w:rPr>
          <w:rFonts w:asciiTheme="majorBidi" w:hAnsiTheme="majorBidi" w:cstheme="majorBidi"/>
          <w:noProof/>
        </w:rPr>
        <w:t xml:space="preserve"> No. </w:t>
      </w:r>
      <w:r w:rsidRPr="00634347">
        <w:rPr>
          <w:rFonts w:asciiTheme="majorBidi" w:hAnsiTheme="majorBidi" w:cstheme="majorBidi"/>
          <w:noProof/>
        </w:rPr>
        <w:t>1 (2021)</w:t>
      </w:r>
      <w:r w:rsidR="001B7B79" w:rsidRPr="00634347">
        <w:rPr>
          <w:rFonts w:asciiTheme="majorBidi" w:hAnsiTheme="majorBidi" w:cstheme="majorBidi"/>
          <w:noProof/>
        </w:rPr>
        <w:t xml:space="preserve">, hlm. </w:t>
      </w:r>
      <w:r w:rsidRPr="00634347">
        <w:rPr>
          <w:rFonts w:asciiTheme="majorBidi" w:hAnsiTheme="majorBidi" w:cstheme="majorBidi"/>
          <w:noProof/>
        </w:rPr>
        <w:t>1.</w:t>
      </w:r>
      <w:r w:rsidR="00634347" w:rsidRPr="00634347">
        <w:rPr>
          <w:rFonts w:asciiTheme="majorBidi" w:hAnsiTheme="majorBidi" w:cstheme="majorBidi"/>
          <w:noProof/>
        </w:rPr>
        <w:t xml:space="preserve"> DOI: </w:t>
      </w:r>
      <w:hyperlink r:id="rId3" w:history="1">
        <w:r w:rsidR="00634347" w:rsidRPr="00634347">
          <w:rPr>
            <w:rStyle w:val="Hyperlink"/>
            <w:rFonts w:asciiTheme="majorBidi" w:hAnsiTheme="majorBidi" w:cstheme="majorBidi"/>
            <w:noProof/>
          </w:rPr>
          <w:t>https://doi.org/10.19105/al-manhaj.v3i1.3741</w:t>
        </w:r>
      </w:hyperlink>
    </w:p>
  </w:footnote>
  <w:footnote w:id="5">
    <w:p w14:paraId="4DCEEF5D" w14:textId="25EF0026" w:rsidR="00732CF9" w:rsidRPr="00634347" w:rsidRDefault="00732CF9" w:rsidP="00634347">
      <w:pPr>
        <w:pStyle w:val="FootnoteText"/>
        <w:ind w:firstLine="720"/>
        <w:jc w:val="both"/>
        <w:rPr>
          <w:rFonts w:asciiTheme="majorBidi" w:hAnsiTheme="majorBidi" w:cstheme="majorBidi"/>
          <w:noProof/>
        </w:rPr>
      </w:pPr>
      <w:r w:rsidRPr="00634347">
        <w:rPr>
          <w:rStyle w:val="FootnoteReference"/>
          <w:rFonts w:asciiTheme="majorBidi" w:hAnsiTheme="majorBidi" w:cstheme="majorBidi"/>
          <w:noProof/>
        </w:rPr>
        <w:footnoteRef/>
      </w:r>
      <w:r w:rsidRPr="00634347">
        <w:rPr>
          <w:rFonts w:asciiTheme="majorBidi" w:hAnsiTheme="majorBidi" w:cstheme="majorBidi"/>
          <w:noProof/>
        </w:rPr>
        <w:t xml:space="preserve"> Asfan</w:t>
      </w:r>
      <w:r w:rsidR="00C54CE4" w:rsidRPr="00634347">
        <w:rPr>
          <w:rFonts w:asciiTheme="majorBidi" w:hAnsiTheme="majorBidi" w:cstheme="majorBidi"/>
          <w:noProof/>
        </w:rPr>
        <w:t xml:space="preserve"> Yaqub</w:t>
      </w:r>
      <w:r w:rsidRPr="00634347">
        <w:rPr>
          <w:rFonts w:asciiTheme="majorBidi" w:hAnsiTheme="majorBidi" w:cstheme="majorBidi"/>
          <w:noProof/>
        </w:rPr>
        <w:t xml:space="preserve">. </w:t>
      </w:r>
      <w:r w:rsidR="00CD042A">
        <w:rPr>
          <w:rFonts w:asciiTheme="majorBidi" w:hAnsiTheme="majorBidi" w:cstheme="majorBidi"/>
          <w:noProof/>
        </w:rPr>
        <w:t>“</w:t>
      </w:r>
      <w:r w:rsidRPr="00634347">
        <w:rPr>
          <w:rFonts w:asciiTheme="majorBidi" w:hAnsiTheme="majorBidi" w:cstheme="majorBidi"/>
          <w:noProof/>
        </w:rPr>
        <w:t>Kewenangan Dan Keabsahan Talak Dalam Fiqh Kontemporer Perspektif Qasim Amin Dan Jamal Al-Banna.</w:t>
      </w:r>
      <w:r w:rsidR="00CD042A">
        <w:rPr>
          <w:rFonts w:asciiTheme="majorBidi" w:hAnsiTheme="majorBidi" w:cstheme="majorBidi"/>
          <w:noProof/>
        </w:rPr>
        <w:t>”</w:t>
      </w:r>
      <w:r w:rsidRPr="00634347">
        <w:rPr>
          <w:rFonts w:asciiTheme="majorBidi" w:hAnsiTheme="majorBidi" w:cstheme="majorBidi"/>
          <w:noProof/>
        </w:rPr>
        <w:t> </w:t>
      </w:r>
      <w:r w:rsidRPr="00634347">
        <w:rPr>
          <w:rFonts w:asciiTheme="majorBidi" w:hAnsiTheme="majorBidi" w:cstheme="majorBidi"/>
          <w:i/>
          <w:iCs/>
          <w:noProof/>
        </w:rPr>
        <w:t>Sakina: Journal of Family Studies</w:t>
      </w:r>
      <w:r w:rsidR="00C54CE4" w:rsidRPr="00634347">
        <w:rPr>
          <w:rFonts w:asciiTheme="majorBidi" w:hAnsiTheme="majorBidi" w:cstheme="majorBidi"/>
          <w:noProof/>
        </w:rPr>
        <w:t xml:space="preserve">, Vol. </w:t>
      </w:r>
      <w:r w:rsidRPr="00634347">
        <w:rPr>
          <w:rFonts w:asciiTheme="majorBidi" w:hAnsiTheme="majorBidi" w:cstheme="majorBidi"/>
          <w:noProof/>
        </w:rPr>
        <w:t>8</w:t>
      </w:r>
      <w:r w:rsidR="00C54CE4" w:rsidRPr="00634347">
        <w:rPr>
          <w:rFonts w:asciiTheme="majorBidi" w:hAnsiTheme="majorBidi" w:cstheme="majorBidi"/>
          <w:noProof/>
        </w:rPr>
        <w:t xml:space="preserve"> No. </w:t>
      </w:r>
      <w:r w:rsidRPr="00634347">
        <w:rPr>
          <w:rFonts w:asciiTheme="majorBidi" w:hAnsiTheme="majorBidi" w:cstheme="majorBidi"/>
          <w:noProof/>
        </w:rPr>
        <w:t>1 (2024)</w:t>
      </w:r>
      <w:r w:rsidR="00C54CE4" w:rsidRPr="00634347">
        <w:rPr>
          <w:rFonts w:asciiTheme="majorBidi" w:hAnsiTheme="majorBidi" w:cstheme="majorBidi"/>
          <w:noProof/>
        </w:rPr>
        <w:t>, hlm.</w:t>
      </w:r>
      <w:r w:rsidRPr="00634347">
        <w:rPr>
          <w:rFonts w:asciiTheme="majorBidi" w:hAnsiTheme="majorBidi" w:cstheme="majorBidi"/>
          <w:noProof/>
        </w:rPr>
        <w:t xml:space="preserve"> </w:t>
      </w:r>
      <w:r w:rsidR="00C54CE4" w:rsidRPr="00634347">
        <w:rPr>
          <w:rFonts w:asciiTheme="majorBidi" w:hAnsiTheme="majorBidi" w:cstheme="majorBidi"/>
          <w:noProof/>
        </w:rPr>
        <w:t>99</w:t>
      </w:r>
      <w:r w:rsidRPr="00634347">
        <w:rPr>
          <w:rFonts w:asciiTheme="majorBidi" w:hAnsiTheme="majorBidi" w:cstheme="majorBidi"/>
          <w:noProof/>
        </w:rPr>
        <w:t>.</w:t>
      </w:r>
      <w:r w:rsidR="00634347" w:rsidRPr="00634347">
        <w:rPr>
          <w:rFonts w:asciiTheme="majorBidi" w:hAnsiTheme="majorBidi" w:cstheme="majorBidi"/>
          <w:noProof/>
        </w:rPr>
        <w:t xml:space="preserve"> DOI: </w:t>
      </w:r>
      <w:hyperlink r:id="rId4" w:history="1">
        <w:r w:rsidR="00634347" w:rsidRPr="00634347">
          <w:rPr>
            <w:rStyle w:val="Hyperlink"/>
            <w:rFonts w:asciiTheme="majorBidi" w:hAnsiTheme="majorBidi" w:cstheme="majorBidi"/>
            <w:noProof/>
          </w:rPr>
          <w:t>https://doi.org/10.18860/jfs.v8i1.5803</w:t>
        </w:r>
      </w:hyperlink>
    </w:p>
  </w:footnote>
  <w:footnote w:id="6">
    <w:p w14:paraId="2F16D280" w14:textId="162EAABF" w:rsidR="00732CF9" w:rsidRPr="00634347" w:rsidRDefault="00732CF9" w:rsidP="00634347">
      <w:pPr>
        <w:pStyle w:val="FootnoteText"/>
        <w:ind w:firstLine="720"/>
        <w:jc w:val="both"/>
        <w:rPr>
          <w:rFonts w:asciiTheme="majorBidi" w:hAnsiTheme="majorBidi"/>
          <w:noProof/>
          <w:lang w:val="en-US"/>
        </w:rPr>
      </w:pPr>
      <w:r w:rsidRPr="00634347">
        <w:rPr>
          <w:rStyle w:val="FootnoteReference"/>
          <w:rFonts w:asciiTheme="majorBidi" w:hAnsiTheme="majorBidi" w:cstheme="majorBidi"/>
          <w:noProof/>
        </w:rPr>
        <w:footnoteRef/>
      </w:r>
      <w:r w:rsidRPr="00634347">
        <w:rPr>
          <w:rFonts w:asciiTheme="majorBidi" w:hAnsiTheme="majorBidi" w:cstheme="majorBidi"/>
          <w:noProof/>
        </w:rPr>
        <w:t xml:space="preserve"> Fitria Wahyu</w:t>
      </w:r>
      <w:r w:rsidR="00C54CE4" w:rsidRPr="00634347">
        <w:rPr>
          <w:rFonts w:asciiTheme="majorBidi" w:hAnsiTheme="majorBidi" w:cstheme="majorBidi"/>
          <w:noProof/>
        </w:rPr>
        <w:t xml:space="preserve"> Ningrum</w:t>
      </w:r>
      <w:r w:rsidRPr="00634347">
        <w:rPr>
          <w:rFonts w:asciiTheme="majorBidi" w:hAnsiTheme="majorBidi" w:cstheme="majorBidi"/>
          <w:noProof/>
        </w:rPr>
        <w:t xml:space="preserve">. </w:t>
      </w:r>
      <w:r w:rsidR="00CD042A">
        <w:rPr>
          <w:rFonts w:asciiTheme="majorBidi" w:hAnsiTheme="majorBidi" w:cstheme="majorBidi"/>
          <w:noProof/>
        </w:rPr>
        <w:t>“</w:t>
      </w:r>
      <w:r w:rsidRPr="00634347">
        <w:rPr>
          <w:rFonts w:asciiTheme="majorBidi" w:hAnsiTheme="majorBidi" w:cstheme="majorBidi"/>
          <w:noProof/>
        </w:rPr>
        <w:t>Nikah Siri dan Dampaknya Terhadap Hak Perempuan dan Anak dalam Itsbat Nikah.</w:t>
      </w:r>
      <w:r w:rsidR="00CD042A">
        <w:rPr>
          <w:rFonts w:asciiTheme="majorBidi" w:hAnsiTheme="majorBidi" w:cstheme="majorBidi"/>
          <w:noProof/>
        </w:rPr>
        <w:t>”</w:t>
      </w:r>
      <w:r w:rsidRPr="00634347">
        <w:rPr>
          <w:rFonts w:asciiTheme="majorBidi" w:hAnsiTheme="majorBidi" w:cstheme="majorBidi"/>
          <w:noProof/>
        </w:rPr>
        <w:t> </w:t>
      </w:r>
      <w:r w:rsidRPr="00634347">
        <w:rPr>
          <w:rFonts w:asciiTheme="majorBidi" w:hAnsiTheme="majorBidi" w:cstheme="majorBidi"/>
          <w:i/>
          <w:iCs/>
          <w:noProof/>
        </w:rPr>
        <w:t>TADHKIRAH: Jurnal Terapan Hukum Islam dan Kajian Filsafat Syariah</w:t>
      </w:r>
      <w:r w:rsidR="00C54CE4" w:rsidRPr="00634347">
        <w:rPr>
          <w:rFonts w:asciiTheme="majorBidi" w:hAnsiTheme="majorBidi" w:cstheme="majorBidi"/>
          <w:noProof/>
        </w:rPr>
        <w:t xml:space="preserve">, Vol. </w:t>
      </w:r>
      <w:r w:rsidRPr="00634347">
        <w:rPr>
          <w:rFonts w:asciiTheme="majorBidi" w:hAnsiTheme="majorBidi" w:cstheme="majorBidi"/>
          <w:noProof/>
        </w:rPr>
        <w:t>2</w:t>
      </w:r>
      <w:r w:rsidR="00C54CE4" w:rsidRPr="00634347">
        <w:rPr>
          <w:rFonts w:asciiTheme="majorBidi" w:hAnsiTheme="majorBidi" w:cstheme="majorBidi"/>
          <w:noProof/>
        </w:rPr>
        <w:t xml:space="preserve"> No. </w:t>
      </w:r>
      <w:r w:rsidRPr="00634347">
        <w:rPr>
          <w:rFonts w:asciiTheme="majorBidi" w:hAnsiTheme="majorBidi" w:cstheme="majorBidi"/>
          <w:noProof/>
        </w:rPr>
        <w:t>1 (2025)</w:t>
      </w:r>
      <w:r w:rsidR="00C54CE4" w:rsidRPr="00634347">
        <w:rPr>
          <w:rFonts w:asciiTheme="majorBidi" w:hAnsiTheme="majorBidi" w:cstheme="majorBidi"/>
          <w:noProof/>
        </w:rPr>
        <w:t>, hlm.</w:t>
      </w:r>
      <w:r w:rsidRPr="00634347">
        <w:rPr>
          <w:rFonts w:asciiTheme="majorBidi" w:hAnsiTheme="majorBidi" w:cstheme="majorBidi"/>
          <w:noProof/>
        </w:rPr>
        <w:t xml:space="preserve"> 6</w:t>
      </w:r>
      <w:r w:rsidR="00C54CE4" w:rsidRPr="00634347">
        <w:rPr>
          <w:rFonts w:asciiTheme="majorBidi" w:hAnsiTheme="majorBidi" w:cstheme="majorBidi"/>
          <w:noProof/>
        </w:rPr>
        <w:t>7</w:t>
      </w:r>
      <w:r w:rsidRPr="00634347">
        <w:rPr>
          <w:rFonts w:asciiTheme="majorBidi" w:hAnsiTheme="majorBidi" w:cstheme="majorBidi"/>
          <w:noProof/>
        </w:rPr>
        <w:t>.</w:t>
      </w:r>
      <w:r w:rsidR="00634347" w:rsidRPr="00634347">
        <w:rPr>
          <w:rFonts w:asciiTheme="majorBidi" w:hAnsiTheme="majorBidi" w:cstheme="majorBidi"/>
          <w:noProof/>
        </w:rPr>
        <w:t xml:space="preserve"> </w:t>
      </w:r>
      <w:r w:rsidR="00634347" w:rsidRPr="00634347">
        <w:rPr>
          <w:rFonts w:asciiTheme="majorBidi" w:hAnsiTheme="majorBidi"/>
          <w:noProof/>
          <w:lang w:val="en-US"/>
        </w:rPr>
        <w:t>DOI: </w:t>
      </w:r>
      <w:hyperlink r:id="rId5" w:history="1">
        <w:r w:rsidR="00634347" w:rsidRPr="00634347">
          <w:rPr>
            <w:rStyle w:val="Hyperlink"/>
            <w:rFonts w:asciiTheme="majorBidi" w:hAnsiTheme="majorBidi" w:cstheme="majorBidi"/>
            <w:noProof/>
            <w:lang w:val="en-US"/>
          </w:rPr>
          <w:t>https://doi.org/10.59841/tadhkirah.v2i1.85</w:t>
        </w:r>
      </w:hyperlink>
    </w:p>
  </w:footnote>
  <w:footnote w:id="7">
    <w:p w14:paraId="4BB1308B" w14:textId="79D348FD" w:rsidR="00175C78" w:rsidRPr="00634347" w:rsidRDefault="00175C78" w:rsidP="00634347">
      <w:pPr>
        <w:pStyle w:val="FootnoteText"/>
        <w:ind w:firstLine="720"/>
        <w:jc w:val="both"/>
        <w:rPr>
          <w:rFonts w:asciiTheme="majorBidi" w:hAnsiTheme="majorBidi" w:cstheme="majorBidi"/>
          <w:noProof/>
        </w:rPr>
      </w:pPr>
      <w:r w:rsidRPr="00634347">
        <w:rPr>
          <w:rStyle w:val="FootnoteReference"/>
          <w:rFonts w:asciiTheme="majorBidi" w:hAnsiTheme="majorBidi" w:cstheme="majorBidi"/>
          <w:noProof/>
        </w:rPr>
        <w:footnoteRef/>
      </w:r>
      <w:r w:rsidRPr="00634347">
        <w:rPr>
          <w:rFonts w:asciiTheme="majorBidi" w:hAnsiTheme="majorBidi" w:cstheme="majorBidi"/>
          <w:noProof/>
        </w:rPr>
        <w:t>Muzakkir, Toko</w:t>
      </w:r>
      <w:r w:rsidR="00624AD8" w:rsidRPr="00634347">
        <w:rPr>
          <w:rFonts w:asciiTheme="majorBidi" w:hAnsiTheme="majorBidi" w:cstheme="majorBidi"/>
          <w:noProof/>
        </w:rPr>
        <w:t xml:space="preserve"> adat</w:t>
      </w:r>
      <w:r w:rsidRPr="00634347">
        <w:rPr>
          <w:rFonts w:asciiTheme="majorBidi" w:hAnsiTheme="majorBidi" w:cstheme="majorBidi"/>
          <w:noProof/>
        </w:rPr>
        <w:t>, wawancara pada tanggal 23 April 2025</w:t>
      </w:r>
    </w:p>
  </w:footnote>
  <w:footnote w:id="8">
    <w:p w14:paraId="28605595" w14:textId="54C4B13E" w:rsidR="00175C78" w:rsidRPr="00634347" w:rsidRDefault="00175C78" w:rsidP="00634347">
      <w:pPr>
        <w:pStyle w:val="FootnoteText"/>
        <w:ind w:firstLine="720"/>
        <w:jc w:val="both"/>
        <w:rPr>
          <w:rFonts w:asciiTheme="majorBidi" w:hAnsiTheme="majorBidi"/>
          <w:noProof/>
          <w:lang w:val="en-US"/>
        </w:rPr>
      </w:pPr>
      <w:r w:rsidRPr="00634347">
        <w:rPr>
          <w:rStyle w:val="FootnoteReference"/>
          <w:rFonts w:asciiTheme="majorBidi" w:hAnsiTheme="majorBidi" w:cstheme="majorBidi"/>
          <w:noProof/>
        </w:rPr>
        <w:footnoteRef/>
      </w:r>
      <w:r w:rsidRPr="00634347">
        <w:rPr>
          <w:rFonts w:asciiTheme="majorBidi" w:hAnsiTheme="majorBidi" w:cstheme="majorBidi"/>
          <w:noProof/>
        </w:rPr>
        <w:t xml:space="preserve"> Moh Najib</w:t>
      </w:r>
      <w:r w:rsidR="00C54CE4" w:rsidRPr="00634347">
        <w:rPr>
          <w:rFonts w:asciiTheme="majorBidi" w:hAnsiTheme="majorBidi" w:cstheme="majorBidi"/>
          <w:noProof/>
        </w:rPr>
        <w:t xml:space="preserve"> Syaf</w:t>
      </w:r>
      <w:r w:rsidRPr="00634347">
        <w:rPr>
          <w:rFonts w:asciiTheme="majorBidi" w:hAnsiTheme="majorBidi" w:cstheme="majorBidi"/>
          <w:noProof/>
        </w:rPr>
        <w:t xml:space="preserve">. </w:t>
      </w:r>
      <w:r w:rsidR="00CD042A">
        <w:rPr>
          <w:rFonts w:asciiTheme="majorBidi" w:hAnsiTheme="majorBidi" w:cstheme="majorBidi"/>
          <w:noProof/>
        </w:rPr>
        <w:t>“</w:t>
      </w:r>
      <w:r w:rsidRPr="00634347">
        <w:rPr>
          <w:rFonts w:asciiTheme="majorBidi" w:hAnsiTheme="majorBidi" w:cstheme="majorBidi"/>
          <w:noProof/>
        </w:rPr>
        <w:t>Studi Komparasi Konsep Rujuk Menurut Imam Madzhab dan Kompilasi Hukum Islam.</w:t>
      </w:r>
      <w:r w:rsidR="00CD042A">
        <w:rPr>
          <w:rFonts w:asciiTheme="majorBidi" w:hAnsiTheme="majorBidi" w:cstheme="majorBidi"/>
          <w:noProof/>
        </w:rPr>
        <w:t>”</w:t>
      </w:r>
      <w:r w:rsidRPr="00634347">
        <w:rPr>
          <w:rFonts w:asciiTheme="majorBidi" w:hAnsiTheme="majorBidi" w:cstheme="majorBidi"/>
          <w:noProof/>
        </w:rPr>
        <w:t> </w:t>
      </w:r>
      <w:r w:rsidRPr="00634347">
        <w:rPr>
          <w:rFonts w:asciiTheme="majorBidi" w:hAnsiTheme="majorBidi" w:cstheme="majorBidi"/>
          <w:i/>
          <w:iCs/>
          <w:noProof/>
        </w:rPr>
        <w:t>Jurnal Darussalam: Jurnal Pendidikan, Komunikasi dan Pemikiran Hukum Islam</w:t>
      </w:r>
      <w:r w:rsidR="00C54CE4" w:rsidRPr="00634347">
        <w:rPr>
          <w:rFonts w:asciiTheme="majorBidi" w:hAnsiTheme="majorBidi" w:cstheme="majorBidi"/>
          <w:noProof/>
        </w:rPr>
        <w:t xml:space="preserve">, Vol. </w:t>
      </w:r>
      <w:r w:rsidRPr="00634347">
        <w:rPr>
          <w:rFonts w:asciiTheme="majorBidi" w:hAnsiTheme="majorBidi" w:cstheme="majorBidi"/>
          <w:noProof/>
        </w:rPr>
        <w:t>15</w:t>
      </w:r>
      <w:r w:rsidR="00C54CE4" w:rsidRPr="00634347">
        <w:rPr>
          <w:rFonts w:asciiTheme="majorBidi" w:hAnsiTheme="majorBidi" w:cstheme="majorBidi"/>
          <w:noProof/>
        </w:rPr>
        <w:t xml:space="preserve"> No. </w:t>
      </w:r>
      <w:r w:rsidRPr="00634347">
        <w:rPr>
          <w:rFonts w:asciiTheme="majorBidi" w:hAnsiTheme="majorBidi" w:cstheme="majorBidi"/>
          <w:noProof/>
        </w:rPr>
        <w:t>2 (2024)</w:t>
      </w:r>
      <w:r w:rsidR="00C54CE4" w:rsidRPr="00634347">
        <w:rPr>
          <w:rFonts w:asciiTheme="majorBidi" w:hAnsiTheme="majorBidi" w:cstheme="majorBidi"/>
          <w:noProof/>
        </w:rPr>
        <w:t>, hlm. 105</w:t>
      </w:r>
      <w:r w:rsidRPr="00634347">
        <w:rPr>
          <w:rFonts w:asciiTheme="majorBidi" w:hAnsiTheme="majorBidi" w:cstheme="majorBidi"/>
          <w:noProof/>
        </w:rPr>
        <w:t>.</w:t>
      </w:r>
      <w:r w:rsidR="00634347" w:rsidRPr="00634347">
        <w:rPr>
          <w:rFonts w:asciiTheme="majorBidi" w:hAnsiTheme="majorBidi" w:cstheme="majorBidi"/>
          <w:noProof/>
        </w:rPr>
        <w:t xml:space="preserve"> </w:t>
      </w:r>
      <w:r w:rsidR="00634347" w:rsidRPr="00634347">
        <w:rPr>
          <w:rFonts w:asciiTheme="majorBidi" w:hAnsiTheme="majorBidi"/>
          <w:noProof/>
          <w:lang w:val="en-US"/>
        </w:rPr>
        <w:t>DOI: </w:t>
      </w:r>
      <w:hyperlink r:id="rId6" w:history="1">
        <w:r w:rsidR="00634347" w:rsidRPr="00634347">
          <w:rPr>
            <w:rStyle w:val="Hyperlink"/>
            <w:rFonts w:asciiTheme="majorBidi" w:hAnsiTheme="majorBidi" w:cstheme="majorBidi"/>
            <w:noProof/>
            <w:lang w:val="en-US"/>
          </w:rPr>
          <w:t>https://doi.org/10.30739/darussalam.v15i2.2930</w:t>
        </w:r>
      </w:hyperlink>
    </w:p>
  </w:footnote>
  <w:footnote w:id="9">
    <w:p w14:paraId="237311E8" w14:textId="3249BD50" w:rsidR="00A55DC7" w:rsidRPr="00634347" w:rsidRDefault="00A55DC7" w:rsidP="00634347">
      <w:pPr>
        <w:pStyle w:val="FootnoteText"/>
        <w:ind w:firstLine="720"/>
        <w:jc w:val="both"/>
        <w:rPr>
          <w:rFonts w:asciiTheme="majorBidi" w:hAnsiTheme="majorBidi" w:cstheme="majorBidi"/>
          <w:noProof/>
        </w:rPr>
      </w:pPr>
      <w:r w:rsidRPr="00634347">
        <w:rPr>
          <w:rStyle w:val="FootnoteReference"/>
          <w:rFonts w:asciiTheme="majorBidi" w:hAnsiTheme="majorBidi" w:cstheme="majorBidi"/>
          <w:noProof/>
        </w:rPr>
        <w:footnoteRef/>
      </w:r>
      <w:r w:rsidRPr="00634347">
        <w:rPr>
          <w:rFonts w:asciiTheme="majorBidi" w:hAnsiTheme="majorBidi" w:cstheme="majorBidi"/>
          <w:noProof/>
        </w:rPr>
        <w:t xml:space="preserve"> Muhammad Nirwan Idris, and Kurnaemi Anita. </w:t>
      </w:r>
      <w:r w:rsidR="00CD042A">
        <w:rPr>
          <w:rFonts w:asciiTheme="majorBidi" w:hAnsiTheme="majorBidi" w:cstheme="majorBidi"/>
          <w:noProof/>
        </w:rPr>
        <w:t>“</w:t>
      </w:r>
      <w:r w:rsidRPr="00634347">
        <w:rPr>
          <w:rFonts w:asciiTheme="majorBidi" w:hAnsiTheme="majorBidi" w:cstheme="majorBidi"/>
          <w:noProof/>
        </w:rPr>
        <w:t>Forced Divorce Polemic: Comparative Analysis of the Hanafi and Shafii Schools of Thought.</w:t>
      </w:r>
      <w:r w:rsidR="00CD042A">
        <w:rPr>
          <w:rFonts w:asciiTheme="majorBidi" w:hAnsiTheme="majorBidi" w:cstheme="majorBidi"/>
          <w:noProof/>
        </w:rPr>
        <w:t>”</w:t>
      </w:r>
      <w:r w:rsidRPr="00634347">
        <w:rPr>
          <w:rFonts w:asciiTheme="majorBidi" w:hAnsiTheme="majorBidi" w:cstheme="majorBidi"/>
          <w:noProof/>
        </w:rPr>
        <w:t> </w:t>
      </w:r>
      <w:r w:rsidRPr="00634347">
        <w:rPr>
          <w:rFonts w:asciiTheme="majorBidi" w:hAnsiTheme="majorBidi" w:cstheme="majorBidi"/>
          <w:i/>
          <w:iCs/>
          <w:noProof/>
        </w:rPr>
        <w:t>Nukhbatul'ulum: Jurnal Bidang Kajian Islam</w:t>
      </w:r>
      <w:r w:rsidRPr="00634347">
        <w:rPr>
          <w:rFonts w:asciiTheme="majorBidi" w:hAnsiTheme="majorBidi" w:cstheme="majorBidi"/>
          <w:noProof/>
        </w:rPr>
        <w:t>, Vol, 10 No. 1 (2024), hlm. 15. DOI: </w:t>
      </w:r>
      <w:hyperlink r:id="rId7" w:history="1">
        <w:r w:rsidRPr="00634347">
          <w:rPr>
            <w:rStyle w:val="Hyperlink"/>
            <w:rFonts w:asciiTheme="majorBidi" w:hAnsiTheme="majorBidi" w:cstheme="majorBidi"/>
            <w:noProof/>
          </w:rPr>
          <w:t>https://doi.org/10.36701/nukhbah.v10i1.1073</w:t>
        </w:r>
      </w:hyperlink>
    </w:p>
  </w:footnote>
  <w:footnote w:id="10">
    <w:p w14:paraId="4F24F82E" w14:textId="61E3B8BB" w:rsidR="00BE292E" w:rsidRPr="00634347" w:rsidRDefault="00BE292E" w:rsidP="00634347">
      <w:pPr>
        <w:pStyle w:val="FootnoteText"/>
        <w:ind w:firstLine="720"/>
        <w:jc w:val="both"/>
        <w:rPr>
          <w:rFonts w:asciiTheme="majorBidi" w:hAnsiTheme="majorBidi" w:cstheme="majorBidi"/>
          <w:noProof/>
        </w:rPr>
      </w:pPr>
      <w:r w:rsidRPr="00634347">
        <w:rPr>
          <w:rStyle w:val="FootnoteReference"/>
          <w:rFonts w:asciiTheme="majorBidi" w:hAnsiTheme="majorBidi" w:cstheme="majorBidi"/>
          <w:noProof/>
        </w:rPr>
        <w:footnoteRef/>
      </w:r>
      <w:r w:rsidRPr="00634347">
        <w:rPr>
          <w:rFonts w:asciiTheme="majorBidi" w:hAnsiTheme="majorBidi" w:cstheme="majorBidi"/>
          <w:noProof/>
        </w:rPr>
        <w:t xml:space="preserve"> Abdul Aziz. </w:t>
      </w:r>
      <w:r w:rsidR="00CD042A">
        <w:rPr>
          <w:rFonts w:asciiTheme="majorBidi" w:hAnsiTheme="majorBidi" w:cstheme="majorBidi"/>
          <w:noProof/>
        </w:rPr>
        <w:t>“</w:t>
      </w:r>
      <w:r w:rsidRPr="00634347">
        <w:rPr>
          <w:rFonts w:asciiTheme="majorBidi" w:hAnsiTheme="majorBidi" w:cstheme="majorBidi"/>
          <w:noProof/>
        </w:rPr>
        <w:t>Rekonsiliasi Pandangan Fikih dan Pengadilan Agama dalam Menentukan Status Talak Tiga Sekali Ucapan.</w:t>
      </w:r>
      <w:r w:rsidR="00CD042A">
        <w:rPr>
          <w:rFonts w:asciiTheme="majorBidi" w:hAnsiTheme="majorBidi" w:cstheme="majorBidi"/>
          <w:noProof/>
        </w:rPr>
        <w:t>”</w:t>
      </w:r>
      <w:r w:rsidRPr="00634347">
        <w:rPr>
          <w:rFonts w:asciiTheme="majorBidi" w:hAnsiTheme="majorBidi" w:cstheme="majorBidi"/>
          <w:noProof/>
        </w:rPr>
        <w:t> </w:t>
      </w:r>
      <w:r w:rsidRPr="00634347">
        <w:rPr>
          <w:rFonts w:asciiTheme="majorBidi" w:hAnsiTheme="majorBidi" w:cstheme="majorBidi"/>
          <w:i/>
          <w:iCs/>
          <w:noProof/>
        </w:rPr>
        <w:t>Al-'Adalah: Jurnal Syariah dan Hukum Islam</w:t>
      </w:r>
      <w:r w:rsidRPr="00634347">
        <w:rPr>
          <w:rFonts w:asciiTheme="majorBidi" w:hAnsiTheme="majorBidi" w:cstheme="majorBidi"/>
          <w:noProof/>
        </w:rPr>
        <w:t>, Vol. 9 No. 2 (2024): 324-347. DOI: </w:t>
      </w:r>
      <w:hyperlink r:id="rId8" w:history="1">
        <w:r w:rsidRPr="00634347">
          <w:rPr>
            <w:rStyle w:val="Hyperlink"/>
            <w:rFonts w:asciiTheme="majorBidi" w:hAnsiTheme="majorBidi" w:cstheme="majorBidi"/>
            <w:noProof/>
          </w:rPr>
          <w:t>https://doi.org/10.31538/adlh.v9i2.6152</w:t>
        </w:r>
      </w:hyperlink>
    </w:p>
  </w:footnote>
  <w:footnote w:id="11">
    <w:p w14:paraId="0A1B40E3" w14:textId="74D9A74B" w:rsidR="00BE292E" w:rsidRPr="00634347" w:rsidRDefault="00BE292E" w:rsidP="00634347">
      <w:pPr>
        <w:pStyle w:val="FootnoteText"/>
        <w:ind w:firstLine="720"/>
        <w:jc w:val="both"/>
        <w:rPr>
          <w:rFonts w:asciiTheme="majorBidi" w:hAnsiTheme="majorBidi" w:cstheme="majorBidi"/>
          <w:noProof/>
        </w:rPr>
      </w:pPr>
      <w:r w:rsidRPr="00634347">
        <w:rPr>
          <w:rStyle w:val="FootnoteReference"/>
          <w:rFonts w:asciiTheme="majorBidi" w:hAnsiTheme="majorBidi" w:cstheme="majorBidi"/>
          <w:noProof/>
        </w:rPr>
        <w:footnoteRef/>
      </w:r>
      <w:r w:rsidRPr="00634347">
        <w:rPr>
          <w:rFonts w:asciiTheme="majorBidi" w:hAnsiTheme="majorBidi" w:cstheme="majorBidi"/>
          <w:noProof/>
        </w:rPr>
        <w:t xml:space="preserve"> Nur Rofiq. </w:t>
      </w:r>
      <w:r w:rsidR="00CD042A">
        <w:rPr>
          <w:rFonts w:asciiTheme="majorBidi" w:hAnsiTheme="majorBidi" w:cstheme="majorBidi"/>
          <w:noProof/>
        </w:rPr>
        <w:t>“</w:t>
      </w:r>
      <w:r w:rsidRPr="00634347">
        <w:rPr>
          <w:rFonts w:asciiTheme="majorBidi" w:hAnsiTheme="majorBidi" w:cstheme="majorBidi"/>
          <w:noProof/>
        </w:rPr>
        <w:t>The Law of Taking Talak Outside The Court in The Perspective of Maqashid Al-Syariah.</w:t>
      </w:r>
      <w:r w:rsidR="00CD042A">
        <w:rPr>
          <w:rFonts w:asciiTheme="majorBidi" w:hAnsiTheme="majorBidi" w:cstheme="majorBidi"/>
          <w:noProof/>
        </w:rPr>
        <w:t>”</w:t>
      </w:r>
      <w:r w:rsidRPr="00634347">
        <w:rPr>
          <w:rFonts w:asciiTheme="majorBidi" w:hAnsiTheme="majorBidi" w:cstheme="majorBidi"/>
          <w:noProof/>
        </w:rPr>
        <w:t> </w:t>
      </w:r>
      <w:r w:rsidRPr="00634347">
        <w:rPr>
          <w:rFonts w:asciiTheme="majorBidi" w:hAnsiTheme="majorBidi" w:cstheme="majorBidi"/>
          <w:i/>
          <w:iCs/>
          <w:noProof/>
        </w:rPr>
        <w:t>International Journal Ihya''Ulum al-Din</w:t>
      </w:r>
      <w:r w:rsidRPr="00634347">
        <w:rPr>
          <w:rFonts w:asciiTheme="majorBidi" w:hAnsiTheme="majorBidi" w:cstheme="majorBidi"/>
          <w:noProof/>
        </w:rPr>
        <w:t xml:space="preserve">, Vol. 26 No. 1 (2024), hlm. 28. </w:t>
      </w:r>
      <w:hyperlink r:id="rId9" w:history="1">
        <w:r w:rsidRPr="00634347">
          <w:rPr>
            <w:rStyle w:val="Hyperlink"/>
            <w:rFonts w:asciiTheme="majorBidi" w:hAnsiTheme="majorBidi" w:cstheme="majorBidi"/>
            <w:noProof/>
          </w:rPr>
          <w:t>https://doi.org/10.21580/ihya.26.1.16526</w:t>
        </w:r>
      </w:hyperlink>
    </w:p>
  </w:footnote>
  <w:footnote w:id="12">
    <w:p w14:paraId="61071B23" w14:textId="07240E3B" w:rsidR="00175C78" w:rsidRPr="00634347" w:rsidRDefault="00175C78" w:rsidP="00634347">
      <w:pPr>
        <w:pStyle w:val="FootnoteText"/>
        <w:ind w:firstLine="720"/>
        <w:jc w:val="both"/>
        <w:rPr>
          <w:rFonts w:asciiTheme="majorBidi" w:hAnsiTheme="majorBidi" w:cstheme="majorBidi"/>
          <w:noProof/>
        </w:rPr>
      </w:pPr>
      <w:r w:rsidRPr="00634347">
        <w:rPr>
          <w:rStyle w:val="FootnoteReference"/>
          <w:rFonts w:asciiTheme="majorBidi" w:hAnsiTheme="majorBidi" w:cstheme="majorBidi"/>
          <w:noProof/>
        </w:rPr>
        <w:footnoteRef/>
      </w:r>
      <w:r w:rsidRPr="00634347">
        <w:rPr>
          <w:rFonts w:asciiTheme="majorBidi" w:hAnsiTheme="majorBidi" w:cstheme="majorBidi"/>
          <w:noProof/>
        </w:rPr>
        <w:t xml:space="preserve"> Misran, Dhiauddin Tanjung, and Pagar Pagar. </w:t>
      </w:r>
      <w:r w:rsidR="00CD042A">
        <w:rPr>
          <w:rFonts w:asciiTheme="majorBidi" w:hAnsiTheme="majorBidi" w:cstheme="majorBidi"/>
          <w:noProof/>
        </w:rPr>
        <w:t>“</w:t>
      </w:r>
      <w:r w:rsidRPr="00634347">
        <w:rPr>
          <w:rFonts w:asciiTheme="majorBidi" w:hAnsiTheme="majorBidi" w:cstheme="majorBidi"/>
          <w:noProof/>
        </w:rPr>
        <w:t>Telaah kritis upaya peninjauan kembali dalam perkara perceraian di peradilan agama perspektif mashlahat al-mursalah.</w:t>
      </w:r>
      <w:r w:rsidR="00CD042A">
        <w:rPr>
          <w:rFonts w:asciiTheme="majorBidi" w:hAnsiTheme="majorBidi" w:cstheme="majorBidi"/>
          <w:noProof/>
        </w:rPr>
        <w:t>”</w:t>
      </w:r>
      <w:r w:rsidRPr="00634347">
        <w:rPr>
          <w:rFonts w:asciiTheme="majorBidi" w:hAnsiTheme="majorBidi" w:cstheme="majorBidi"/>
          <w:noProof/>
        </w:rPr>
        <w:t> </w:t>
      </w:r>
      <w:r w:rsidRPr="00634347">
        <w:rPr>
          <w:rFonts w:asciiTheme="majorBidi" w:hAnsiTheme="majorBidi" w:cstheme="majorBidi"/>
          <w:i/>
          <w:iCs/>
          <w:noProof/>
        </w:rPr>
        <w:t>JPPI (Jurnal Penelitian Pendidikan Indonesia)</w:t>
      </w:r>
      <w:r w:rsidR="00C54CE4" w:rsidRPr="00634347">
        <w:rPr>
          <w:rFonts w:asciiTheme="majorBidi" w:hAnsiTheme="majorBidi" w:cstheme="majorBidi"/>
          <w:noProof/>
        </w:rPr>
        <w:t xml:space="preserve">, Vol. </w:t>
      </w:r>
      <w:r w:rsidRPr="00634347">
        <w:rPr>
          <w:rFonts w:asciiTheme="majorBidi" w:hAnsiTheme="majorBidi" w:cstheme="majorBidi"/>
          <w:noProof/>
        </w:rPr>
        <w:t>10</w:t>
      </w:r>
      <w:r w:rsidR="00C54CE4" w:rsidRPr="00634347">
        <w:rPr>
          <w:rFonts w:asciiTheme="majorBidi" w:hAnsiTheme="majorBidi" w:cstheme="majorBidi"/>
          <w:noProof/>
        </w:rPr>
        <w:t xml:space="preserve"> No. </w:t>
      </w:r>
      <w:r w:rsidRPr="00634347">
        <w:rPr>
          <w:rFonts w:asciiTheme="majorBidi" w:hAnsiTheme="majorBidi" w:cstheme="majorBidi"/>
          <w:noProof/>
        </w:rPr>
        <w:t>2 (2024)</w:t>
      </w:r>
      <w:r w:rsidR="00C54CE4" w:rsidRPr="00634347">
        <w:rPr>
          <w:rFonts w:asciiTheme="majorBidi" w:hAnsiTheme="majorBidi" w:cstheme="majorBidi"/>
          <w:noProof/>
        </w:rPr>
        <w:t>, hlm.</w:t>
      </w:r>
      <w:r w:rsidRPr="00634347">
        <w:rPr>
          <w:rFonts w:asciiTheme="majorBidi" w:hAnsiTheme="majorBidi" w:cstheme="majorBidi"/>
          <w:noProof/>
        </w:rPr>
        <w:t xml:space="preserve"> 137.</w:t>
      </w:r>
    </w:p>
  </w:footnote>
  <w:footnote w:id="13">
    <w:p w14:paraId="72E0D27E" w14:textId="6F0B89FC" w:rsidR="00CD042A" w:rsidRPr="00CD042A" w:rsidRDefault="00CD042A" w:rsidP="00CD042A">
      <w:pPr>
        <w:pStyle w:val="FootnoteText"/>
        <w:ind w:firstLine="720"/>
        <w:jc w:val="both"/>
        <w:rPr>
          <w:rFonts w:asciiTheme="majorBidi" w:hAnsiTheme="majorBidi" w:cstheme="majorBidi"/>
          <w:noProof/>
          <w:lang w:val="en-US"/>
        </w:rPr>
      </w:pPr>
      <w:r w:rsidRPr="00CD042A">
        <w:rPr>
          <w:rStyle w:val="FootnoteReference"/>
          <w:rFonts w:asciiTheme="majorBidi" w:hAnsiTheme="majorBidi" w:cstheme="majorBidi"/>
          <w:noProof/>
        </w:rPr>
        <w:footnoteRef/>
      </w:r>
      <w:r w:rsidRPr="00CD042A">
        <w:rPr>
          <w:rFonts w:asciiTheme="majorBidi" w:hAnsiTheme="majorBidi" w:cstheme="majorBidi"/>
          <w:noProof/>
        </w:rPr>
        <w:t xml:space="preserve"> Cantika Aprilia Hasanah. </w:t>
      </w:r>
      <w:r>
        <w:rPr>
          <w:rFonts w:asciiTheme="majorBidi" w:hAnsiTheme="majorBidi" w:cstheme="majorBidi"/>
          <w:noProof/>
        </w:rPr>
        <w:t>“</w:t>
      </w:r>
      <w:r w:rsidRPr="00CD042A">
        <w:rPr>
          <w:rFonts w:asciiTheme="majorBidi" w:hAnsiTheme="majorBidi" w:cstheme="majorBidi"/>
          <w:noProof/>
        </w:rPr>
        <w:t>Perlindungan hukum dan pertimbangan hakim dalam menentukan hak asuh anak pasca perceraian.</w:t>
      </w:r>
      <w:r>
        <w:rPr>
          <w:rFonts w:asciiTheme="majorBidi" w:hAnsiTheme="majorBidi" w:cstheme="majorBidi"/>
          <w:noProof/>
        </w:rPr>
        <w:t>”</w:t>
      </w:r>
      <w:r w:rsidRPr="00CD042A">
        <w:rPr>
          <w:rFonts w:asciiTheme="majorBidi" w:hAnsiTheme="majorBidi" w:cstheme="majorBidi"/>
          <w:noProof/>
        </w:rPr>
        <w:t> </w:t>
      </w:r>
      <w:r w:rsidRPr="00CD042A">
        <w:rPr>
          <w:rFonts w:asciiTheme="majorBidi" w:hAnsiTheme="majorBidi" w:cstheme="majorBidi"/>
          <w:i/>
          <w:iCs/>
          <w:noProof/>
        </w:rPr>
        <w:t>Journal of Multidisciplinary Inquiry in Science, Technology and Educational Research</w:t>
      </w:r>
      <w:r>
        <w:rPr>
          <w:rFonts w:asciiTheme="majorBidi" w:hAnsiTheme="majorBidi" w:cstheme="majorBidi"/>
          <w:noProof/>
        </w:rPr>
        <w:t xml:space="preserve">, Vol. </w:t>
      </w:r>
      <w:r w:rsidRPr="00CD042A">
        <w:rPr>
          <w:rFonts w:asciiTheme="majorBidi" w:hAnsiTheme="majorBidi" w:cstheme="majorBidi"/>
          <w:noProof/>
        </w:rPr>
        <w:t>2</w:t>
      </w:r>
      <w:r>
        <w:rPr>
          <w:rFonts w:asciiTheme="majorBidi" w:hAnsiTheme="majorBidi" w:cstheme="majorBidi"/>
          <w:noProof/>
        </w:rPr>
        <w:t xml:space="preserve"> No. </w:t>
      </w:r>
      <w:r w:rsidRPr="00CD042A">
        <w:rPr>
          <w:rFonts w:asciiTheme="majorBidi" w:hAnsiTheme="majorBidi" w:cstheme="majorBidi"/>
          <w:noProof/>
        </w:rPr>
        <w:t>1 (2025)</w:t>
      </w:r>
      <w:r>
        <w:rPr>
          <w:rFonts w:asciiTheme="majorBidi" w:hAnsiTheme="majorBidi" w:cstheme="majorBidi"/>
          <w:noProof/>
        </w:rPr>
        <w:t xml:space="preserve">, hlm. </w:t>
      </w:r>
      <w:r w:rsidRPr="00CD042A">
        <w:rPr>
          <w:rFonts w:asciiTheme="majorBidi" w:hAnsiTheme="majorBidi" w:cstheme="majorBidi"/>
          <w:noProof/>
        </w:rPr>
        <w:t>1099.</w:t>
      </w:r>
      <w:r>
        <w:rPr>
          <w:rFonts w:asciiTheme="majorBidi" w:hAnsiTheme="majorBidi" w:cstheme="majorBidi"/>
          <w:noProof/>
        </w:rPr>
        <w:t xml:space="preserve"> </w:t>
      </w:r>
      <w:r w:rsidRPr="00CD042A">
        <w:rPr>
          <w:rFonts w:asciiTheme="majorBidi" w:hAnsiTheme="majorBidi" w:cstheme="majorBidi"/>
          <w:noProof/>
        </w:rPr>
        <w:t>DOI: </w:t>
      </w:r>
      <w:hyperlink r:id="rId10" w:history="1">
        <w:r w:rsidRPr="00CD042A">
          <w:rPr>
            <w:rStyle w:val="Hyperlink"/>
            <w:rFonts w:asciiTheme="majorBidi" w:hAnsiTheme="majorBidi" w:cstheme="majorBidi"/>
            <w:noProof/>
          </w:rPr>
          <w:t>https://doi.org/10.32672/mister.v2i1b.2535</w:t>
        </w:r>
      </w:hyperlink>
    </w:p>
  </w:footnote>
  <w:footnote w:id="14">
    <w:p w14:paraId="526BFC7D" w14:textId="3AC03262" w:rsidR="00E17FBF" w:rsidRPr="00E17FBF" w:rsidRDefault="00E17FBF" w:rsidP="00E17FBF">
      <w:pPr>
        <w:pStyle w:val="FootnoteText"/>
        <w:ind w:firstLine="720"/>
        <w:jc w:val="both"/>
        <w:rPr>
          <w:rFonts w:asciiTheme="majorBidi" w:hAnsiTheme="majorBidi" w:cstheme="majorBidi"/>
          <w:b/>
          <w:bCs/>
          <w:noProof/>
        </w:rPr>
      </w:pPr>
      <w:r w:rsidRPr="00E17FBF">
        <w:rPr>
          <w:rStyle w:val="FootnoteReference"/>
          <w:rFonts w:asciiTheme="majorBidi" w:hAnsiTheme="majorBidi" w:cstheme="majorBidi"/>
          <w:noProof/>
        </w:rPr>
        <w:footnoteRef/>
      </w:r>
      <w:r w:rsidRPr="00E17FBF">
        <w:rPr>
          <w:rFonts w:asciiTheme="majorBidi" w:hAnsiTheme="majorBidi" w:cstheme="majorBidi"/>
          <w:noProof/>
        </w:rPr>
        <w:t xml:space="preserve"> Muhammad Yusuf. </w:t>
      </w:r>
      <w:r w:rsidR="00CD042A">
        <w:rPr>
          <w:rFonts w:asciiTheme="majorBidi" w:hAnsiTheme="majorBidi" w:cstheme="majorBidi"/>
          <w:noProof/>
        </w:rPr>
        <w:t>“</w:t>
      </w:r>
      <w:r w:rsidRPr="00E17FBF">
        <w:rPr>
          <w:rFonts w:asciiTheme="majorBidi" w:hAnsiTheme="majorBidi" w:cstheme="majorBidi"/>
          <w:noProof/>
        </w:rPr>
        <w:t>Efektivitas pelaksanaan hukum jinayat di aceh.</w:t>
      </w:r>
      <w:r w:rsidR="00CD042A">
        <w:rPr>
          <w:rFonts w:asciiTheme="majorBidi" w:hAnsiTheme="majorBidi" w:cstheme="majorBidi"/>
          <w:noProof/>
        </w:rPr>
        <w:t>”</w:t>
      </w:r>
      <w:r w:rsidRPr="00E17FBF">
        <w:rPr>
          <w:rFonts w:asciiTheme="majorBidi" w:hAnsiTheme="majorBidi" w:cstheme="majorBidi"/>
          <w:noProof/>
        </w:rPr>
        <w:t> </w:t>
      </w:r>
      <w:r w:rsidRPr="00E17FBF">
        <w:rPr>
          <w:rFonts w:asciiTheme="majorBidi" w:hAnsiTheme="majorBidi" w:cstheme="majorBidi"/>
          <w:i/>
          <w:iCs/>
          <w:noProof/>
        </w:rPr>
        <w:t>Samarah: Jurnal Hukum Keluarga dan Hukum Islam</w:t>
      </w:r>
      <w:r w:rsidRPr="00E17FBF">
        <w:rPr>
          <w:rFonts w:asciiTheme="majorBidi" w:hAnsiTheme="majorBidi" w:cstheme="majorBidi"/>
          <w:noProof/>
        </w:rPr>
        <w:t>, Vol. 3 No. 1 (2019), hlm. 125. DOI: </w:t>
      </w:r>
      <w:hyperlink r:id="rId11" w:history="1">
        <w:r w:rsidRPr="00E17FBF">
          <w:rPr>
            <w:rStyle w:val="Hyperlink"/>
            <w:rFonts w:asciiTheme="majorBidi" w:hAnsiTheme="majorBidi" w:cstheme="majorBidi"/>
            <w:noProof/>
          </w:rPr>
          <w:t>https://doi.org/10.22373/sjhk.v3i1.3668</w:t>
        </w:r>
      </w:hyperlink>
    </w:p>
  </w:footnote>
  <w:footnote w:id="15">
    <w:p w14:paraId="093D4A27" w14:textId="2877DF05" w:rsidR="00DA4FA6" w:rsidRPr="00634347" w:rsidRDefault="00DA4FA6" w:rsidP="00634347">
      <w:pPr>
        <w:pStyle w:val="FootnoteText"/>
        <w:ind w:firstLine="720"/>
        <w:jc w:val="both"/>
        <w:rPr>
          <w:rFonts w:asciiTheme="majorBidi" w:hAnsiTheme="majorBidi" w:cstheme="majorBidi"/>
          <w:noProof/>
        </w:rPr>
      </w:pPr>
      <w:r w:rsidRPr="00634347">
        <w:rPr>
          <w:rStyle w:val="FootnoteReference"/>
          <w:rFonts w:asciiTheme="majorBidi" w:hAnsiTheme="majorBidi" w:cstheme="majorBidi"/>
          <w:noProof/>
        </w:rPr>
        <w:footnoteRef/>
      </w:r>
      <w:r w:rsidRPr="00634347">
        <w:rPr>
          <w:rFonts w:asciiTheme="majorBidi" w:hAnsiTheme="majorBidi" w:cstheme="majorBidi"/>
          <w:noProof/>
        </w:rPr>
        <w:t xml:space="preserve"> Ana</w:t>
      </w:r>
      <w:r w:rsidR="00C54CE4" w:rsidRPr="00634347">
        <w:rPr>
          <w:rFonts w:asciiTheme="majorBidi" w:hAnsiTheme="majorBidi" w:cstheme="majorBidi"/>
          <w:noProof/>
        </w:rPr>
        <w:t xml:space="preserve"> Pitria</w:t>
      </w:r>
      <w:r w:rsidRPr="00634347">
        <w:rPr>
          <w:rFonts w:asciiTheme="majorBidi" w:hAnsiTheme="majorBidi" w:cstheme="majorBidi"/>
          <w:noProof/>
        </w:rPr>
        <w:t xml:space="preserve">, Fuad Rahman, and Ramlah Ramlah. </w:t>
      </w:r>
      <w:r w:rsidR="00CD042A">
        <w:rPr>
          <w:rFonts w:asciiTheme="majorBidi" w:hAnsiTheme="majorBidi" w:cstheme="majorBidi"/>
          <w:noProof/>
        </w:rPr>
        <w:t>“</w:t>
      </w:r>
      <w:r w:rsidRPr="00634347">
        <w:rPr>
          <w:rFonts w:asciiTheme="majorBidi" w:hAnsiTheme="majorBidi" w:cstheme="majorBidi"/>
          <w:noProof/>
        </w:rPr>
        <w:t>Resolusi Konflik Talak di Luar Pengadilan Perspektif Hukum Islam dan Hukum Positif.</w:t>
      </w:r>
      <w:r w:rsidR="00CD042A">
        <w:rPr>
          <w:rFonts w:asciiTheme="majorBidi" w:hAnsiTheme="majorBidi" w:cstheme="majorBidi"/>
          <w:noProof/>
        </w:rPr>
        <w:t>”</w:t>
      </w:r>
      <w:r w:rsidRPr="00634347">
        <w:rPr>
          <w:rFonts w:asciiTheme="majorBidi" w:hAnsiTheme="majorBidi" w:cstheme="majorBidi"/>
          <w:noProof/>
        </w:rPr>
        <w:t> </w:t>
      </w:r>
      <w:r w:rsidRPr="00634347">
        <w:rPr>
          <w:rFonts w:asciiTheme="majorBidi" w:hAnsiTheme="majorBidi" w:cstheme="majorBidi"/>
          <w:i/>
          <w:iCs/>
          <w:noProof/>
        </w:rPr>
        <w:t>Journal of Comprehensive Islamic Studies</w:t>
      </w:r>
      <w:r w:rsidR="00C54CE4" w:rsidRPr="00634347">
        <w:rPr>
          <w:rFonts w:asciiTheme="majorBidi" w:hAnsiTheme="majorBidi" w:cstheme="majorBidi"/>
          <w:noProof/>
        </w:rPr>
        <w:t xml:space="preserve">, Vol. </w:t>
      </w:r>
      <w:r w:rsidRPr="00634347">
        <w:rPr>
          <w:rFonts w:asciiTheme="majorBidi" w:hAnsiTheme="majorBidi" w:cstheme="majorBidi"/>
          <w:noProof/>
        </w:rPr>
        <w:t>2</w:t>
      </w:r>
      <w:r w:rsidR="00C54CE4" w:rsidRPr="00634347">
        <w:rPr>
          <w:rFonts w:asciiTheme="majorBidi" w:hAnsiTheme="majorBidi" w:cstheme="majorBidi"/>
          <w:noProof/>
        </w:rPr>
        <w:t xml:space="preserve"> No. </w:t>
      </w:r>
      <w:r w:rsidRPr="00634347">
        <w:rPr>
          <w:rFonts w:asciiTheme="majorBidi" w:hAnsiTheme="majorBidi" w:cstheme="majorBidi"/>
          <w:noProof/>
        </w:rPr>
        <w:t>1 (2023)</w:t>
      </w:r>
      <w:r w:rsidR="00C54CE4" w:rsidRPr="00634347">
        <w:rPr>
          <w:rFonts w:asciiTheme="majorBidi" w:hAnsiTheme="majorBidi" w:cstheme="majorBidi"/>
          <w:noProof/>
        </w:rPr>
        <w:t>, hlm.</w:t>
      </w:r>
      <w:r w:rsidRPr="00634347">
        <w:rPr>
          <w:rFonts w:asciiTheme="majorBidi" w:hAnsiTheme="majorBidi" w:cstheme="majorBidi"/>
          <w:noProof/>
        </w:rPr>
        <w:t xml:space="preserve"> 12</w:t>
      </w:r>
      <w:r w:rsidR="00C54CE4" w:rsidRPr="00634347">
        <w:rPr>
          <w:rFonts w:asciiTheme="majorBidi" w:hAnsiTheme="majorBidi" w:cstheme="majorBidi"/>
          <w:noProof/>
        </w:rPr>
        <w:t>9</w:t>
      </w:r>
      <w:r w:rsidRPr="00634347">
        <w:rPr>
          <w:rFonts w:asciiTheme="majorBidi" w:hAnsiTheme="majorBidi" w:cstheme="majorBidi"/>
          <w:noProof/>
        </w:rPr>
        <w:t>.</w:t>
      </w:r>
      <w:r w:rsidR="007D19F2" w:rsidRPr="00634347">
        <w:rPr>
          <w:rFonts w:asciiTheme="majorBidi" w:hAnsiTheme="majorBidi" w:cstheme="majorBidi"/>
          <w:noProof/>
        </w:rPr>
        <w:t xml:space="preserve"> DOI: https://doi.org/10.56436/jocis.v2i1.235</w:t>
      </w:r>
    </w:p>
  </w:footnote>
  <w:footnote w:id="16">
    <w:p w14:paraId="7579ACE0" w14:textId="77777777" w:rsidR="00E419E3" w:rsidRPr="00634347" w:rsidRDefault="00E419E3" w:rsidP="00634347">
      <w:pPr>
        <w:pStyle w:val="FootnoteText"/>
        <w:ind w:firstLine="720"/>
        <w:jc w:val="both"/>
        <w:rPr>
          <w:rFonts w:asciiTheme="majorBidi" w:hAnsiTheme="majorBidi" w:cstheme="majorBidi"/>
          <w:noProof/>
        </w:rPr>
      </w:pPr>
      <w:r w:rsidRPr="00634347">
        <w:rPr>
          <w:rStyle w:val="FootnoteReference"/>
          <w:rFonts w:asciiTheme="majorBidi" w:hAnsiTheme="majorBidi" w:cstheme="majorBidi"/>
          <w:noProof/>
        </w:rPr>
        <w:footnoteRef/>
      </w:r>
      <w:r w:rsidRPr="00634347">
        <w:rPr>
          <w:rFonts w:asciiTheme="majorBidi" w:hAnsiTheme="majorBidi" w:cstheme="majorBidi"/>
          <w:noProof/>
        </w:rPr>
        <w:t xml:space="preserve"> Muzakkir, Tokoh adat, wawancara pada tanggal 23 April 2025.</w:t>
      </w:r>
    </w:p>
  </w:footnote>
  <w:footnote w:id="17">
    <w:p w14:paraId="06381920" w14:textId="73F8EE9A" w:rsidR="00624AD8" w:rsidRPr="00634347" w:rsidRDefault="00624AD8" w:rsidP="00634347">
      <w:pPr>
        <w:pStyle w:val="FootnoteText"/>
        <w:ind w:firstLine="720"/>
        <w:jc w:val="both"/>
        <w:rPr>
          <w:rFonts w:asciiTheme="majorBidi" w:hAnsiTheme="majorBidi" w:cstheme="majorBidi"/>
          <w:noProof/>
        </w:rPr>
      </w:pPr>
      <w:r w:rsidRPr="00634347">
        <w:rPr>
          <w:rStyle w:val="FootnoteReference"/>
          <w:rFonts w:asciiTheme="majorBidi" w:hAnsiTheme="majorBidi" w:cstheme="majorBidi"/>
          <w:noProof/>
        </w:rPr>
        <w:footnoteRef/>
      </w:r>
      <w:r w:rsidRPr="00634347">
        <w:rPr>
          <w:rFonts w:asciiTheme="majorBidi" w:hAnsiTheme="majorBidi" w:cstheme="majorBidi"/>
          <w:noProof/>
        </w:rPr>
        <w:t xml:space="preserve"> Teungku Ismail Hanafiyah, Tokoh agama, wawancara pada tanggal 2 Mei 2025.</w:t>
      </w:r>
    </w:p>
  </w:footnote>
  <w:footnote w:id="18">
    <w:p w14:paraId="29559573" w14:textId="48B1D070" w:rsidR="005808ED" w:rsidRPr="00634347" w:rsidRDefault="005808ED" w:rsidP="00634347">
      <w:pPr>
        <w:pStyle w:val="FootnoteText"/>
        <w:ind w:firstLine="720"/>
        <w:jc w:val="both"/>
        <w:rPr>
          <w:rFonts w:asciiTheme="majorBidi" w:hAnsiTheme="majorBidi" w:cstheme="majorBidi"/>
          <w:noProof/>
        </w:rPr>
      </w:pPr>
      <w:r w:rsidRPr="00634347">
        <w:rPr>
          <w:rStyle w:val="FootnoteReference"/>
          <w:rFonts w:asciiTheme="majorBidi" w:hAnsiTheme="majorBidi" w:cstheme="majorBidi"/>
          <w:noProof/>
        </w:rPr>
        <w:footnoteRef/>
      </w:r>
      <w:r w:rsidRPr="00634347">
        <w:rPr>
          <w:rFonts w:asciiTheme="majorBidi" w:hAnsiTheme="majorBidi" w:cstheme="majorBidi"/>
          <w:noProof/>
        </w:rPr>
        <w:t xml:space="preserve"> Teungku Ismail Hanafiyah, Tokoh agama, wawancara pada tanggal 2 Mei 2025.</w:t>
      </w:r>
    </w:p>
  </w:footnote>
  <w:footnote w:id="19">
    <w:p w14:paraId="4FFBFA6E" w14:textId="3D36F74B" w:rsidR="00DC2E67" w:rsidRPr="00634347" w:rsidRDefault="00DC2E67" w:rsidP="00634347">
      <w:pPr>
        <w:pStyle w:val="FootnoteText"/>
        <w:ind w:firstLine="720"/>
        <w:jc w:val="both"/>
        <w:rPr>
          <w:rFonts w:asciiTheme="majorBidi" w:hAnsiTheme="majorBidi" w:cstheme="majorBidi"/>
          <w:noProof/>
        </w:rPr>
      </w:pPr>
      <w:r w:rsidRPr="00634347">
        <w:rPr>
          <w:rStyle w:val="FootnoteReference"/>
          <w:rFonts w:asciiTheme="majorBidi" w:hAnsiTheme="majorBidi" w:cstheme="majorBidi"/>
          <w:noProof/>
        </w:rPr>
        <w:footnoteRef/>
      </w:r>
      <w:r w:rsidRPr="00634347">
        <w:rPr>
          <w:rFonts w:asciiTheme="majorBidi" w:hAnsiTheme="majorBidi" w:cstheme="majorBidi"/>
          <w:noProof/>
        </w:rPr>
        <w:t xml:space="preserve"> Muzakkir, Tokoh adat, wawancara pada tanggal 23 April 2025.</w:t>
      </w:r>
    </w:p>
  </w:footnote>
  <w:footnote w:id="20">
    <w:p w14:paraId="30770953" w14:textId="1FB17AAA" w:rsidR="00145343" w:rsidRPr="00634347" w:rsidRDefault="00145343" w:rsidP="00634347">
      <w:pPr>
        <w:pStyle w:val="FootnoteText"/>
        <w:ind w:firstLine="720"/>
        <w:jc w:val="both"/>
        <w:rPr>
          <w:rFonts w:asciiTheme="majorBidi" w:hAnsiTheme="majorBidi" w:cstheme="majorBidi"/>
          <w:noProof/>
        </w:rPr>
      </w:pPr>
      <w:r w:rsidRPr="00634347">
        <w:rPr>
          <w:rStyle w:val="FootnoteReference"/>
          <w:rFonts w:asciiTheme="majorBidi" w:hAnsiTheme="majorBidi" w:cstheme="majorBidi"/>
          <w:noProof/>
        </w:rPr>
        <w:footnoteRef/>
      </w:r>
      <w:r w:rsidRPr="00634347">
        <w:rPr>
          <w:rFonts w:asciiTheme="majorBidi" w:hAnsiTheme="majorBidi" w:cstheme="majorBidi"/>
          <w:noProof/>
        </w:rPr>
        <w:t xml:space="preserve"> Syofyan Hadi. </w:t>
      </w:r>
      <w:r w:rsidR="00CD042A">
        <w:rPr>
          <w:rFonts w:asciiTheme="majorBidi" w:hAnsiTheme="majorBidi" w:cstheme="majorBidi"/>
          <w:noProof/>
        </w:rPr>
        <w:t>“</w:t>
      </w:r>
      <w:r w:rsidRPr="00634347">
        <w:rPr>
          <w:rFonts w:asciiTheme="majorBidi" w:hAnsiTheme="majorBidi" w:cstheme="majorBidi"/>
          <w:noProof/>
        </w:rPr>
        <w:t>Hukum Positif dan The Living Law (Eksistensi dan Keberlakuannya dalam Masyarakat).</w:t>
      </w:r>
      <w:r w:rsidR="00CD042A">
        <w:rPr>
          <w:rFonts w:asciiTheme="majorBidi" w:hAnsiTheme="majorBidi" w:cstheme="majorBidi"/>
          <w:noProof/>
        </w:rPr>
        <w:t>”</w:t>
      </w:r>
      <w:r w:rsidRPr="00634347">
        <w:rPr>
          <w:rFonts w:asciiTheme="majorBidi" w:hAnsiTheme="majorBidi" w:cstheme="majorBidi"/>
          <w:noProof/>
        </w:rPr>
        <w:t> </w:t>
      </w:r>
      <w:r w:rsidRPr="00634347">
        <w:rPr>
          <w:rFonts w:asciiTheme="majorBidi" w:hAnsiTheme="majorBidi" w:cstheme="majorBidi"/>
          <w:i/>
          <w:iCs/>
          <w:noProof/>
        </w:rPr>
        <w:t>DiH: Jurnal Ilmu Hukum</w:t>
      </w:r>
      <w:r w:rsidR="00720B55" w:rsidRPr="00634347">
        <w:rPr>
          <w:rFonts w:asciiTheme="majorBidi" w:hAnsiTheme="majorBidi" w:cstheme="majorBidi"/>
          <w:noProof/>
        </w:rPr>
        <w:t xml:space="preserve">, Vol. 13 N0. 26 </w:t>
      </w:r>
      <w:r w:rsidRPr="00634347">
        <w:rPr>
          <w:rFonts w:asciiTheme="majorBidi" w:hAnsiTheme="majorBidi" w:cstheme="majorBidi"/>
          <w:noProof/>
        </w:rPr>
        <w:t>(201</w:t>
      </w:r>
      <w:r w:rsidR="00720B55" w:rsidRPr="00634347">
        <w:rPr>
          <w:rFonts w:asciiTheme="majorBidi" w:hAnsiTheme="majorBidi" w:cstheme="majorBidi"/>
          <w:noProof/>
        </w:rPr>
        <w:t>7</w:t>
      </w:r>
      <w:r w:rsidRPr="00634347">
        <w:rPr>
          <w:rFonts w:asciiTheme="majorBidi" w:hAnsiTheme="majorBidi" w:cstheme="majorBidi"/>
          <w:noProof/>
        </w:rPr>
        <w:t>)</w:t>
      </w:r>
      <w:r w:rsidR="00720B55" w:rsidRPr="00634347">
        <w:rPr>
          <w:rFonts w:asciiTheme="majorBidi" w:hAnsiTheme="majorBidi" w:cstheme="majorBidi"/>
          <w:noProof/>
        </w:rPr>
        <w:t>, hlm. 261. DOI: </w:t>
      </w:r>
      <w:hyperlink r:id="rId12" w:history="1">
        <w:r w:rsidR="00720B55" w:rsidRPr="00634347">
          <w:rPr>
            <w:rStyle w:val="Hyperlink"/>
            <w:rFonts w:asciiTheme="majorBidi" w:hAnsiTheme="majorBidi" w:cstheme="majorBidi"/>
            <w:noProof/>
          </w:rPr>
          <w:t>https://doi.org/10.30996/dih.v0i0.1588</w:t>
        </w:r>
      </w:hyperlink>
    </w:p>
  </w:footnote>
  <w:footnote w:id="21">
    <w:p w14:paraId="6E91B683" w14:textId="0F7B6688" w:rsidR="00DA4FA6" w:rsidRPr="00634347" w:rsidRDefault="00DA4FA6" w:rsidP="00634347">
      <w:pPr>
        <w:pStyle w:val="FootnoteText"/>
        <w:ind w:firstLine="720"/>
        <w:jc w:val="both"/>
        <w:rPr>
          <w:rFonts w:asciiTheme="majorBidi" w:hAnsiTheme="majorBidi" w:cstheme="majorBidi"/>
          <w:noProof/>
        </w:rPr>
      </w:pPr>
      <w:r w:rsidRPr="00634347">
        <w:rPr>
          <w:rStyle w:val="FootnoteReference"/>
          <w:rFonts w:asciiTheme="majorBidi" w:hAnsiTheme="majorBidi" w:cstheme="majorBidi"/>
          <w:noProof/>
        </w:rPr>
        <w:footnoteRef/>
      </w:r>
      <w:r w:rsidRPr="00634347">
        <w:rPr>
          <w:rFonts w:asciiTheme="majorBidi" w:hAnsiTheme="majorBidi" w:cstheme="majorBidi"/>
          <w:noProof/>
        </w:rPr>
        <w:t xml:space="preserve"> Ikhsan, Akademisi STAI Tgk</w:t>
      </w:r>
      <w:r w:rsidR="00720B55" w:rsidRPr="00634347">
        <w:rPr>
          <w:rFonts w:asciiTheme="majorBidi" w:hAnsiTheme="majorBidi" w:cstheme="majorBidi"/>
          <w:noProof/>
        </w:rPr>
        <w:t>.</w:t>
      </w:r>
      <w:r w:rsidRPr="00634347">
        <w:rPr>
          <w:rFonts w:asciiTheme="majorBidi" w:hAnsiTheme="majorBidi" w:cstheme="majorBidi"/>
          <w:noProof/>
        </w:rPr>
        <w:t xml:space="preserve"> Chik Pante Kulu Banda Aceh, wawancara pada 15 April 2025.</w:t>
      </w:r>
    </w:p>
  </w:footnote>
  <w:footnote w:id="22">
    <w:p w14:paraId="66587832" w14:textId="15B63020" w:rsidR="00BB2430" w:rsidRPr="00634347" w:rsidRDefault="00BB2430" w:rsidP="00634347">
      <w:pPr>
        <w:pStyle w:val="FootnoteText"/>
        <w:ind w:firstLine="720"/>
        <w:jc w:val="both"/>
        <w:rPr>
          <w:rFonts w:asciiTheme="majorBidi" w:hAnsiTheme="majorBidi" w:cstheme="majorBidi"/>
          <w:noProof/>
        </w:rPr>
      </w:pPr>
      <w:r w:rsidRPr="00634347">
        <w:rPr>
          <w:rStyle w:val="FootnoteReference"/>
          <w:rFonts w:asciiTheme="majorBidi" w:hAnsiTheme="majorBidi" w:cstheme="majorBidi"/>
          <w:noProof/>
        </w:rPr>
        <w:footnoteRef/>
      </w:r>
      <w:r w:rsidRPr="00634347">
        <w:rPr>
          <w:rFonts w:asciiTheme="majorBidi" w:hAnsiTheme="majorBidi" w:cstheme="majorBidi"/>
          <w:noProof/>
        </w:rPr>
        <w:t xml:space="preserve"> </w:t>
      </w:r>
      <w:hyperlink r:id="rId13" w:history="1">
        <w:r w:rsidRPr="00634347">
          <w:rPr>
            <w:rStyle w:val="Hyperlink"/>
            <w:rFonts w:asciiTheme="majorBidi" w:hAnsiTheme="majorBidi" w:cstheme="majorBidi"/>
            <w:noProof/>
          </w:rPr>
          <w:t>https://ms-aceh.go.id/publikasi/berita%E2%80%8B/item/417-cerai-gugat-meningkat-di-pidie-dan-pijay.html</w:t>
        </w:r>
      </w:hyperlink>
      <w:r w:rsidRPr="00634347">
        <w:rPr>
          <w:rFonts w:asciiTheme="majorBidi" w:hAnsiTheme="majorBidi" w:cstheme="majorBidi"/>
          <w:noProof/>
        </w:rPr>
        <w:t>. Di akses pada 24 April 2025.</w:t>
      </w:r>
    </w:p>
  </w:footnote>
  <w:footnote w:id="23">
    <w:p w14:paraId="12B2A766" w14:textId="2A239515" w:rsidR="00BB2430" w:rsidRPr="00634347" w:rsidRDefault="00BB2430" w:rsidP="00634347">
      <w:pPr>
        <w:pStyle w:val="FootnoteText"/>
        <w:ind w:firstLine="720"/>
        <w:jc w:val="both"/>
        <w:rPr>
          <w:rFonts w:asciiTheme="majorBidi" w:hAnsiTheme="majorBidi" w:cstheme="majorBidi"/>
          <w:noProof/>
        </w:rPr>
      </w:pPr>
      <w:r w:rsidRPr="00634347">
        <w:rPr>
          <w:rStyle w:val="FootnoteReference"/>
          <w:rFonts w:asciiTheme="majorBidi" w:hAnsiTheme="majorBidi" w:cstheme="majorBidi"/>
          <w:noProof/>
        </w:rPr>
        <w:footnoteRef/>
      </w:r>
      <w:r w:rsidRPr="00634347">
        <w:rPr>
          <w:rFonts w:asciiTheme="majorBidi" w:hAnsiTheme="majorBidi" w:cstheme="majorBidi"/>
          <w:noProof/>
        </w:rPr>
        <w:t xml:space="preserve"> Sri Astuti A</w:t>
      </w:r>
      <w:r w:rsidR="00C54CE4" w:rsidRPr="00634347">
        <w:rPr>
          <w:rFonts w:asciiTheme="majorBidi" w:hAnsiTheme="majorBidi" w:cstheme="majorBidi"/>
          <w:noProof/>
        </w:rPr>
        <w:t xml:space="preserve"> Samad</w:t>
      </w:r>
      <w:r w:rsidRPr="00634347">
        <w:rPr>
          <w:rFonts w:asciiTheme="majorBidi" w:hAnsiTheme="majorBidi" w:cstheme="majorBidi"/>
          <w:noProof/>
        </w:rPr>
        <w:t xml:space="preserve">, and Munawwarah Munawwarah. </w:t>
      </w:r>
      <w:r w:rsidR="00CD042A">
        <w:rPr>
          <w:rFonts w:asciiTheme="majorBidi" w:hAnsiTheme="majorBidi" w:cstheme="majorBidi"/>
          <w:noProof/>
        </w:rPr>
        <w:t>“</w:t>
      </w:r>
      <w:r w:rsidRPr="00634347">
        <w:rPr>
          <w:rFonts w:asciiTheme="majorBidi" w:hAnsiTheme="majorBidi" w:cstheme="majorBidi"/>
          <w:noProof/>
        </w:rPr>
        <w:t>Adat Pernikahan dan Nilai-Nilai Islami dalam Masyarakat Aceh Menurut Hukum Islam.</w:t>
      </w:r>
      <w:r w:rsidR="00CD042A">
        <w:rPr>
          <w:rFonts w:asciiTheme="majorBidi" w:hAnsiTheme="majorBidi" w:cstheme="majorBidi"/>
          <w:noProof/>
        </w:rPr>
        <w:t>”</w:t>
      </w:r>
      <w:r w:rsidRPr="00634347">
        <w:rPr>
          <w:rFonts w:asciiTheme="majorBidi" w:hAnsiTheme="majorBidi" w:cstheme="majorBidi"/>
          <w:noProof/>
        </w:rPr>
        <w:t> </w:t>
      </w:r>
      <w:r w:rsidR="00624AD8" w:rsidRPr="00634347">
        <w:rPr>
          <w:rFonts w:asciiTheme="majorBidi" w:hAnsiTheme="majorBidi" w:cstheme="majorBidi"/>
          <w:i/>
          <w:iCs/>
          <w:noProof/>
        </w:rPr>
        <w:t xml:space="preserve">El-Usrah: </w:t>
      </w:r>
      <w:r w:rsidRPr="00634347">
        <w:rPr>
          <w:rFonts w:asciiTheme="majorBidi" w:hAnsiTheme="majorBidi" w:cstheme="majorBidi"/>
          <w:i/>
          <w:iCs/>
          <w:noProof/>
        </w:rPr>
        <w:t>Jurnal Hukum Keluarga</w:t>
      </w:r>
      <w:r w:rsidR="00C54CE4" w:rsidRPr="00634347">
        <w:rPr>
          <w:rFonts w:asciiTheme="majorBidi" w:hAnsiTheme="majorBidi" w:cstheme="majorBidi"/>
          <w:noProof/>
        </w:rPr>
        <w:t xml:space="preserve">, Vol. </w:t>
      </w:r>
      <w:r w:rsidRPr="00634347">
        <w:rPr>
          <w:rFonts w:asciiTheme="majorBidi" w:hAnsiTheme="majorBidi" w:cstheme="majorBidi"/>
          <w:noProof/>
        </w:rPr>
        <w:t>3</w:t>
      </w:r>
      <w:r w:rsidR="00C54CE4" w:rsidRPr="00634347">
        <w:rPr>
          <w:rFonts w:asciiTheme="majorBidi" w:hAnsiTheme="majorBidi" w:cstheme="majorBidi"/>
          <w:noProof/>
        </w:rPr>
        <w:t xml:space="preserve"> No</w:t>
      </w:r>
      <w:r w:rsidRPr="00634347">
        <w:rPr>
          <w:rFonts w:asciiTheme="majorBidi" w:hAnsiTheme="majorBidi" w:cstheme="majorBidi"/>
          <w:noProof/>
        </w:rPr>
        <w:t>.</w:t>
      </w:r>
      <w:r w:rsidR="00C54CE4" w:rsidRPr="00634347">
        <w:rPr>
          <w:rFonts w:asciiTheme="majorBidi" w:hAnsiTheme="majorBidi" w:cstheme="majorBidi"/>
          <w:noProof/>
        </w:rPr>
        <w:t xml:space="preserve"> </w:t>
      </w:r>
      <w:r w:rsidRPr="00634347">
        <w:rPr>
          <w:rFonts w:asciiTheme="majorBidi" w:hAnsiTheme="majorBidi" w:cstheme="majorBidi"/>
          <w:noProof/>
        </w:rPr>
        <w:t>2 (2020)</w:t>
      </w:r>
      <w:r w:rsidR="00C54CE4" w:rsidRPr="00634347">
        <w:rPr>
          <w:rFonts w:asciiTheme="majorBidi" w:hAnsiTheme="majorBidi" w:cstheme="majorBidi"/>
          <w:noProof/>
        </w:rPr>
        <w:t>, hlm.</w:t>
      </w:r>
      <w:r w:rsidRPr="00634347">
        <w:rPr>
          <w:rFonts w:asciiTheme="majorBidi" w:hAnsiTheme="majorBidi" w:cstheme="majorBidi"/>
          <w:noProof/>
        </w:rPr>
        <w:t xml:space="preserve"> 2</w:t>
      </w:r>
      <w:r w:rsidR="00C54CE4" w:rsidRPr="00634347">
        <w:rPr>
          <w:rFonts w:asciiTheme="majorBidi" w:hAnsiTheme="majorBidi" w:cstheme="majorBidi"/>
          <w:noProof/>
        </w:rPr>
        <w:t>94</w:t>
      </w:r>
      <w:r w:rsidRPr="00634347">
        <w:rPr>
          <w:rFonts w:asciiTheme="majorBidi" w:hAnsiTheme="majorBidi" w:cstheme="majorBidi"/>
          <w:noProof/>
        </w:rPr>
        <w:t>.</w:t>
      </w:r>
      <w:r w:rsidR="00843293" w:rsidRPr="00634347">
        <w:rPr>
          <w:rFonts w:asciiTheme="majorBidi" w:hAnsiTheme="majorBidi" w:cstheme="majorBidi"/>
          <w:noProof/>
        </w:rPr>
        <w:t xml:space="preserve"> DOI: </w:t>
      </w:r>
      <w:hyperlink r:id="rId14" w:history="1">
        <w:r w:rsidR="00843293" w:rsidRPr="00634347">
          <w:rPr>
            <w:rStyle w:val="Hyperlink"/>
            <w:rFonts w:asciiTheme="majorBidi" w:hAnsiTheme="majorBidi" w:cstheme="majorBidi"/>
            <w:noProof/>
          </w:rPr>
          <w:t>https://doi.org/10.22373/ujhk.v3i2.7716</w:t>
        </w:r>
      </w:hyperlink>
    </w:p>
  </w:footnote>
  <w:footnote w:id="24">
    <w:p w14:paraId="4C68B308" w14:textId="39A58C10" w:rsidR="00BB2430" w:rsidRPr="00634347" w:rsidRDefault="00BB2430" w:rsidP="00634347">
      <w:pPr>
        <w:pStyle w:val="FootnoteText"/>
        <w:ind w:firstLine="720"/>
        <w:jc w:val="both"/>
        <w:rPr>
          <w:rFonts w:asciiTheme="majorBidi" w:hAnsiTheme="majorBidi" w:cstheme="majorBidi"/>
          <w:noProof/>
        </w:rPr>
      </w:pPr>
      <w:r w:rsidRPr="00634347">
        <w:rPr>
          <w:rStyle w:val="FootnoteReference"/>
          <w:rFonts w:asciiTheme="majorBidi" w:hAnsiTheme="majorBidi" w:cstheme="majorBidi"/>
          <w:noProof/>
        </w:rPr>
        <w:footnoteRef/>
      </w:r>
      <w:r w:rsidRPr="00634347">
        <w:rPr>
          <w:rFonts w:asciiTheme="majorBidi" w:hAnsiTheme="majorBidi" w:cstheme="majorBidi"/>
          <w:noProof/>
        </w:rPr>
        <w:t xml:space="preserve"> Vivi</w:t>
      </w:r>
      <w:r w:rsidR="00C54CE4" w:rsidRPr="00634347">
        <w:rPr>
          <w:rFonts w:asciiTheme="majorBidi" w:hAnsiTheme="majorBidi" w:cstheme="majorBidi"/>
          <w:noProof/>
        </w:rPr>
        <w:t xml:space="preserve"> Hayati</w:t>
      </w:r>
      <w:r w:rsidRPr="00634347">
        <w:rPr>
          <w:rFonts w:asciiTheme="majorBidi" w:hAnsiTheme="majorBidi" w:cstheme="majorBidi"/>
          <w:noProof/>
        </w:rPr>
        <w:t xml:space="preserve">. </w:t>
      </w:r>
      <w:r w:rsidR="00CD042A">
        <w:rPr>
          <w:rFonts w:asciiTheme="majorBidi" w:hAnsiTheme="majorBidi" w:cstheme="majorBidi"/>
          <w:noProof/>
        </w:rPr>
        <w:t>“</w:t>
      </w:r>
      <w:r w:rsidRPr="00634347">
        <w:rPr>
          <w:rFonts w:asciiTheme="majorBidi" w:hAnsiTheme="majorBidi" w:cstheme="majorBidi"/>
          <w:noProof/>
        </w:rPr>
        <w:t>Dampak Yuridis Perceraian di Luar Pengadilan.</w:t>
      </w:r>
      <w:r w:rsidR="00CD042A">
        <w:rPr>
          <w:rFonts w:asciiTheme="majorBidi" w:hAnsiTheme="majorBidi" w:cstheme="majorBidi"/>
          <w:noProof/>
        </w:rPr>
        <w:t>”</w:t>
      </w:r>
      <w:r w:rsidRPr="00634347">
        <w:rPr>
          <w:rFonts w:asciiTheme="majorBidi" w:hAnsiTheme="majorBidi" w:cstheme="majorBidi"/>
          <w:noProof/>
        </w:rPr>
        <w:t> </w:t>
      </w:r>
      <w:r w:rsidRPr="00634347">
        <w:rPr>
          <w:rFonts w:asciiTheme="majorBidi" w:hAnsiTheme="majorBidi" w:cstheme="majorBidi"/>
          <w:i/>
          <w:iCs/>
          <w:noProof/>
        </w:rPr>
        <w:t>Jurnal Hukum Samudra Keadilan</w:t>
      </w:r>
      <w:r w:rsidR="00C54CE4" w:rsidRPr="00634347">
        <w:rPr>
          <w:rFonts w:asciiTheme="majorBidi" w:hAnsiTheme="majorBidi" w:cstheme="majorBidi"/>
          <w:noProof/>
        </w:rPr>
        <w:t xml:space="preserve">, Vol. </w:t>
      </w:r>
      <w:r w:rsidRPr="00634347">
        <w:rPr>
          <w:rFonts w:asciiTheme="majorBidi" w:hAnsiTheme="majorBidi" w:cstheme="majorBidi"/>
          <w:noProof/>
        </w:rPr>
        <w:t>10</w:t>
      </w:r>
      <w:r w:rsidR="00C54CE4" w:rsidRPr="00634347">
        <w:rPr>
          <w:rFonts w:asciiTheme="majorBidi" w:hAnsiTheme="majorBidi" w:cstheme="majorBidi"/>
          <w:noProof/>
        </w:rPr>
        <w:t xml:space="preserve"> No. </w:t>
      </w:r>
      <w:r w:rsidRPr="00634347">
        <w:rPr>
          <w:rFonts w:asciiTheme="majorBidi" w:hAnsiTheme="majorBidi" w:cstheme="majorBidi"/>
          <w:noProof/>
        </w:rPr>
        <w:t>2 (2015)</w:t>
      </w:r>
      <w:r w:rsidR="00C54CE4" w:rsidRPr="00634347">
        <w:rPr>
          <w:rFonts w:asciiTheme="majorBidi" w:hAnsiTheme="majorBidi" w:cstheme="majorBidi"/>
          <w:noProof/>
        </w:rPr>
        <w:t>, hlm.</w:t>
      </w:r>
      <w:r w:rsidRPr="00634347">
        <w:rPr>
          <w:rFonts w:asciiTheme="majorBidi" w:hAnsiTheme="majorBidi" w:cstheme="majorBidi"/>
          <w:noProof/>
        </w:rPr>
        <w:t xml:space="preserve"> 215.</w:t>
      </w:r>
    </w:p>
  </w:footnote>
  <w:footnote w:id="25">
    <w:p w14:paraId="21929D57" w14:textId="2974BF33" w:rsidR="00843293" w:rsidRPr="00634347" w:rsidRDefault="00843293" w:rsidP="00634347">
      <w:pPr>
        <w:pStyle w:val="FootnoteText"/>
        <w:ind w:firstLine="720"/>
        <w:jc w:val="both"/>
        <w:rPr>
          <w:rFonts w:asciiTheme="majorBidi" w:hAnsiTheme="majorBidi" w:cstheme="majorBidi"/>
          <w:noProof/>
        </w:rPr>
      </w:pPr>
      <w:r w:rsidRPr="00634347">
        <w:rPr>
          <w:rStyle w:val="FootnoteReference"/>
          <w:rFonts w:asciiTheme="majorBidi" w:hAnsiTheme="majorBidi" w:cstheme="majorBidi"/>
          <w:noProof/>
        </w:rPr>
        <w:footnoteRef/>
      </w:r>
      <w:r w:rsidRPr="00634347">
        <w:rPr>
          <w:rFonts w:asciiTheme="majorBidi" w:hAnsiTheme="majorBidi" w:cstheme="majorBidi"/>
          <w:noProof/>
        </w:rPr>
        <w:t xml:space="preserve"> Ikhsan, Akademisi STAI Tgk. Chik Pante Kulu Banda Aceh, wawancara pada 15 April 2025.</w:t>
      </w:r>
    </w:p>
  </w:footnote>
  <w:footnote w:id="26">
    <w:p w14:paraId="6E072E91" w14:textId="281EB42B" w:rsidR="00843293" w:rsidRPr="00634347" w:rsidRDefault="00843293" w:rsidP="00634347">
      <w:pPr>
        <w:pStyle w:val="FootnoteText"/>
        <w:ind w:firstLine="720"/>
        <w:jc w:val="both"/>
        <w:rPr>
          <w:rFonts w:asciiTheme="majorBidi" w:hAnsiTheme="majorBidi" w:cstheme="majorBidi"/>
          <w:noProof/>
        </w:rPr>
      </w:pPr>
      <w:r w:rsidRPr="00634347">
        <w:rPr>
          <w:rStyle w:val="FootnoteReference"/>
          <w:rFonts w:asciiTheme="majorBidi" w:hAnsiTheme="majorBidi" w:cstheme="majorBidi"/>
          <w:noProof/>
        </w:rPr>
        <w:footnoteRef/>
      </w:r>
      <w:r w:rsidRPr="00634347">
        <w:rPr>
          <w:rFonts w:asciiTheme="majorBidi" w:hAnsiTheme="majorBidi" w:cstheme="majorBidi"/>
          <w:noProof/>
        </w:rPr>
        <w:t xml:space="preserve"> Moh Kusnadi. </w:t>
      </w:r>
      <w:r w:rsidR="00CD042A">
        <w:rPr>
          <w:rFonts w:asciiTheme="majorBidi" w:hAnsiTheme="majorBidi" w:cstheme="majorBidi"/>
          <w:noProof/>
        </w:rPr>
        <w:t>“</w:t>
      </w:r>
      <w:r w:rsidRPr="00634347">
        <w:rPr>
          <w:rFonts w:asciiTheme="majorBidi" w:hAnsiTheme="majorBidi" w:cstheme="majorBidi"/>
          <w:noProof/>
        </w:rPr>
        <w:t>Problematika penerapan undang-undang jaminan produk halal di indonesia.</w:t>
      </w:r>
      <w:r w:rsidR="00CD042A">
        <w:rPr>
          <w:rFonts w:asciiTheme="majorBidi" w:hAnsiTheme="majorBidi" w:cstheme="majorBidi"/>
          <w:noProof/>
        </w:rPr>
        <w:t>”</w:t>
      </w:r>
      <w:r w:rsidRPr="00634347">
        <w:rPr>
          <w:rFonts w:asciiTheme="majorBidi" w:hAnsiTheme="majorBidi" w:cstheme="majorBidi"/>
          <w:noProof/>
        </w:rPr>
        <w:t> </w:t>
      </w:r>
      <w:r w:rsidRPr="00634347">
        <w:rPr>
          <w:rFonts w:asciiTheme="majorBidi" w:hAnsiTheme="majorBidi" w:cstheme="majorBidi"/>
          <w:i/>
          <w:iCs/>
          <w:noProof/>
        </w:rPr>
        <w:t>Islamika</w:t>
      </w:r>
      <w:r w:rsidRPr="00634347">
        <w:rPr>
          <w:rFonts w:asciiTheme="majorBidi" w:hAnsiTheme="majorBidi" w:cstheme="majorBidi"/>
          <w:noProof/>
        </w:rPr>
        <w:t>, Vol. 1 No. 2 (2019), hlm. 125.</w:t>
      </w:r>
    </w:p>
  </w:footnote>
  <w:footnote w:id="27">
    <w:p w14:paraId="15DEF676" w14:textId="354E48A6" w:rsidR="00BD3CC5" w:rsidRPr="00634347" w:rsidRDefault="00BD3CC5" w:rsidP="00634347">
      <w:pPr>
        <w:pStyle w:val="FootnoteText"/>
        <w:ind w:firstLine="720"/>
        <w:jc w:val="both"/>
        <w:rPr>
          <w:rFonts w:asciiTheme="majorBidi" w:hAnsiTheme="majorBidi" w:cstheme="majorBidi"/>
          <w:noProof/>
        </w:rPr>
      </w:pPr>
      <w:r w:rsidRPr="00634347">
        <w:rPr>
          <w:rStyle w:val="FootnoteReference"/>
          <w:rFonts w:asciiTheme="majorBidi" w:hAnsiTheme="majorBidi" w:cstheme="majorBidi"/>
          <w:noProof/>
        </w:rPr>
        <w:footnoteRef/>
      </w:r>
      <w:r w:rsidRPr="00634347">
        <w:rPr>
          <w:rFonts w:asciiTheme="majorBidi" w:hAnsiTheme="majorBidi" w:cstheme="majorBidi"/>
          <w:noProof/>
        </w:rPr>
        <w:t xml:space="preserve"> Mutia Evi Kristhy, et al. </w:t>
      </w:r>
      <w:r w:rsidR="00CD042A">
        <w:rPr>
          <w:rFonts w:asciiTheme="majorBidi" w:hAnsiTheme="majorBidi" w:cstheme="majorBidi"/>
          <w:noProof/>
        </w:rPr>
        <w:t>“</w:t>
      </w:r>
      <w:r w:rsidRPr="00634347">
        <w:rPr>
          <w:rFonts w:asciiTheme="majorBidi" w:hAnsiTheme="majorBidi" w:cstheme="majorBidi"/>
          <w:noProof/>
        </w:rPr>
        <w:t>Pengakuan Dan Perlindungan Hukum Terhadap Hak-Hak Tradisional Masyarakat Hukum Adat Dayak Ma’anyan Di Kecamatan Awang Kabupaten Barito Timur.</w:t>
      </w:r>
      <w:r w:rsidR="00CD042A">
        <w:rPr>
          <w:rFonts w:asciiTheme="majorBidi" w:hAnsiTheme="majorBidi" w:cstheme="majorBidi"/>
          <w:noProof/>
        </w:rPr>
        <w:t>”</w:t>
      </w:r>
      <w:r w:rsidRPr="00634347">
        <w:rPr>
          <w:rFonts w:asciiTheme="majorBidi" w:hAnsiTheme="majorBidi" w:cstheme="majorBidi"/>
          <w:noProof/>
        </w:rPr>
        <w:t> </w:t>
      </w:r>
      <w:r w:rsidRPr="00634347">
        <w:rPr>
          <w:rFonts w:asciiTheme="majorBidi" w:hAnsiTheme="majorBidi" w:cstheme="majorBidi"/>
          <w:i/>
          <w:iCs/>
          <w:noProof/>
        </w:rPr>
        <w:t>Jurnal Komunikasi Hukum (JKH)</w:t>
      </w:r>
      <w:r w:rsidRPr="00634347">
        <w:rPr>
          <w:rFonts w:asciiTheme="majorBidi" w:hAnsiTheme="majorBidi" w:cstheme="majorBidi"/>
          <w:noProof/>
        </w:rPr>
        <w:t>, Vol. 8 No. 2 (2022), hlm. 27.</w:t>
      </w:r>
    </w:p>
  </w:footnote>
  <w:footnote w:id="28">
    <w:p w14:paraId="09E9A670" w14:textId="166B3877" w:rsidR="001B231F" w:rsidRPr="00634347" w:rsidRDefault="001B231F" w:rsidP="00634347">
      <w:pPr>
        <w:pStyle w:val="FootnoteText"/>
        <w:ind w:firstLine="720"/>
        <w:jc w:val="both"/>
        <w:rPr>
          <w:rFonts w:asciiTheme="majorBidi" w:hAnsiTheme="majorBidi" w:cstheme="majorBidi"/>
          <w:noProof/>
        </w:rPr>
      </w:pPr>
      <w:r w:rsidRPr="00634347">
        <w:rPr>
          <w:rStyle w:val="FootnoteReference"/>
          <w:rFonts w:asciiTheme="majorBidi" w:hAnsiTheme="majorBidi" w:cstheme="majorBidi"/>
          <w:noProof/>
        </w:rPr>
        <w:footnoteRef/>
      </w:r>
      <w:r w:rsidRPr="00634347">
        <w:rPr>
          <w:rFonts w:asciiTheme="majorBidi" w:hAnsiTheme="majorBidi" w:cstheme="majorBidi"/>
          <w:noProof/>
        </w:rPr>
        <w:t xml:space="preserve"> Khairuddin, Badri Badri, and Nurul Auliyana. </w:t>
      </w:r>
      <w:r w:rsidR="00CD042A">
        <w:rPr>
          <w:rFonts w:asciiTheme="majorBidi" w:hAnsiTheme="majorBidi" w:cstheme="majorBidi"/>
          <w:noProof/>
        </w:rPr>
        <w:t>“</w:t>
      </w:r>
      <w:r w:rsidRPr="00634347">
        <w:rPr>
          <w:rFonts w:asciiTheme="majorBidi" w:hAnsiTheme="majorBidi" w:cstheme="majorBidi"/>
          <w:noProof/>
        </w:rPr>
        <w:t>Pertimbangan Hakim Terhadap Putusan Nafkah Pasca Perceraian (Analisis Putusan Mahkamah Syar’iyah Aceh Nomor 01/Pdt. G/2019/MS. Aceh).</w:t>
      </w:r>
      <w:r w:rsidR="00CD042A">
        <w:rPr>
          <w:rFonts w:asciiTheme="majorBidi" w:hAnsiTheme="majorBidi" w:cstheme="majorBidi"/>
          <w:noProof/>
        </w:rPr>
        <w:t>”</w:t>
      </w:r>
      <w:r w:rsidRPr="00634347">
        <w:rPr>
          <w:rFonts w:asciiTheme="majorBidi" w:hAnsiTheme="majorBidi" w:cstheme="majorBidi"/>
          <w:noProof/>
        </w:rPr>
        <w:t> </w:t>
      </w:r>
      <w:r w:rsidRPr="00634347">
        <w:rPr>
          <w:rFonts w:asciiTheme="majorBidi" w:hAnsiTheme="majorBidi" w:cstheme="majorBidi"/>
          <w:i/>
          <w:iCs/>
          <w:noProof/>
        </w:rPr>
        <w:t>El-Usrah: Jurnal Hukum Keluarga</w:t>
      </w:r>
      <w:r w:rsidRPr="00634347">
        <w:rPr>
          <w:rFonts w:asciiTheme="majorBidi" w:hAnsiTheme="majorBidi" w:cstheme="majorBidi"/>
          <w:noProof/>
        </w:rPr>
        <w:t>, Vol. 3 No. 2 (2020), hlm. 172. DOI: </w:t>
      </w:r>
      <w:hyperlink r:id="rId15" w:history="1">
        <w:r w:rsidRPr="00634347">
          <w:rPr>
            <w:rStyle w:val="Hyperlink"/>
            <w:rFonts w:asciiTheme="majorBidi" w:hAnsiTheme="majorBidi" w:cstheme="majorBidi"/>
            <w:noProof/>
          </w:rPr>
          <w:t>https://doi.org/10.22373/ujhk.v3i2.7700</w:t>
        </w:r>
      </w:hyperlink>
    </w:p>
  </w:footnote>
  <w:footnote w:id="29">
    <w:p w14:paraId="615788B4" w14:textId="5B4C4F43" w:rsidR="001B231F" w:rsidRPr="00634347" w:rsidRDefault="001B231F" w:rsidP="00634347">
      <w:pPr>
        <w:pStyle w:val="FootnoteText"/>
        <w:ind w:firstLine="720"/>
        <w:jc w:val="both"/>
        <w:rPr>
          <w:rFonts w:asciiTheme="majorBidi" w:hAnsiTheme="majorBidi" w:cstheme="majorBidi"/>
          <w:noProof/>
        </w:rPr>
      </w:pPr>
      <w:r w:rsidRPr="00634347">
        <w:rPr>
          <w:rStyle w:val="FootnoteReference"/>
          <w:rFonts w:asciiTheme="majorBidi" w:hAnsiTheme="majorBidi" w:cstheme="majorBidi"/>
          <w:noProof/>
        </w:rPr>
        <w:footnoteRef/>
      </w:r>
      <w:r w:rsidRPr="00634347">
        <w:rPr>
          <w:rFonts w:asciiTheme="majorBidi" w:hAnsiTheme="majorBidi" w:cstheme="majorBidi"/>
          <w:noProof/>
        </w:rPr>
        <w:t xml:space="preserve"> Muchammad Hammad. </w:t>
      </w:r>
      <w:r w:rsidR="00CD042A">
        <w:rPr>
          <w:rFonts w:asciiTheme="majorBidi" w:hAnsiTheme="majorBidi" w:cstheme="majorBidi"/>
          <w:noProof/>
        </w:rPr>
        <w:t>“</w:t>
      </w:r>
      <w:r w:rsidRPr="00634347">
        <w:rPr>
          <w:rFonts w:asciiTheme="majorBidi" w:hAnsiTheme="majorBidi" w:cstheme="majorBidi"/>
          <w:noProof/>
        </w:rPr>
        <w:t>Hak-Hak Perempuan Pasca Perceraian: Nafkah Iddah Talak dalam Hukum Keluarga Muslim Indonesia, Malaysia, dan Yordania.</w:t>
      </w:r>
      <w:r w:rsidR="00CD042A">
        <w:rPr>
          <w:rFonts w:asciiTheme="majorBidi" w:hAnsiTheme="majorBidi" w:cstheme="majorBidi"/>
          <w:noProof/>
        </w:rPr>
        <w:t>”</w:t>
      </w:r>
      <w:r w:rsidRPr="00634347">
        <w:rPr>
          <w:rFonts w:asciiTheme="majorBidi" w:hAnsiTheme="majorBidi" w:cstheme="majorBidi"/>
          <w:noProof/>
        </w:rPr>
        <w:t> </w:t>
      </w:r>
      <w:r w:rsidRPr="00634347">
        <w:rPr>
          <w:rFonts w:asciiTheme="majorBidi" w:hAnsiTheme="majorBidi" w:cstheme="majorBidi"/>
          <w:i/>
          <w:iCs/>
          <w:noProof/>
        </w:rPr>
        <w:t>Al-Ahwal: Jurnal Hukum Keluarga Islam</w:t>
      </w:r>
      <w:r w:rsidRPr="00634347">
        <w:rPr>
          <w:rFonts w:asciiTheme="majorBidi" w:hAnsiTheme="majorBidi" w:cstheme="majorBidi"/>
          <w:noProof/>
        </w:rPr>
        <w:t>, Vol. 7 No. 1 (2014), hlm. 22. DOI: </w:t>
      </w:r>
      <w:hyperlink r:id="rId16" w:history="1">
        <w:r w:rsidRPr="00634347">
          <w:rPr>
            <w:rStyle w:val="Hyperlink"/>
            <w:rFonts w:asciiTheme="majorBidi" w:hAnsiTheme="majorBidi" w:cstheme="majorBidi"/>
            <w:noProof/>
          </w:rPr>
          <w:t>https://doi.org/10.14421/ahwal.2014.07102</w:t>
        </w:r>
      </w:hyperlink>
    </w:p>
  </w:footnote>
  <w:footnote w:id="30">
    <w:p w14:paraId="60468C06" w14:textId="4418D91A" w:rsidR="00A57356" w:rsidRPr="00634347" w:rsidRDefault="00A57356" w:rsidP="00634347">
      <w:pPr>
        <w:pStyle w:val="FootnoteText"/>
        <w:ind w:firstLine="720"/>
        <w:jc w:val="both"/>
        <w:rPr>
          <w:rFonts w:asciiTheme="majorBidi" w:hAnsiTheme="majorBidi" w:cstheme="majorBidi"/>
          <w:noProof/>
        </w:rPr>
      </w:pPr>
      <w:r w:rsidRPr="00634347">
        <w:rPr>
          <w:rStyle w:val="FootnoteReference"/>
          <w:rFonts w:asciiTheme="majorBidi" w:hAnsiTheme="majorBidi" w:cstheme="majorBidi"/>
          <w:noProof/>
        </w:rPr>
        <w:footnoteRef/>
      </w:r>
      <w:r w:rsidRPr="00634347">
        <w:rPr>
          <w:rFonts w:asciiTheme="majorBidi" w:hAnsiTheme="majorBidi" w:cstheme="majorBidi"/>
          <w:noProof/>
        </w:rPr>
        <w:t xml:space="preserve"> Salma Nafisatul Qudsiyah, Achmad Chisnul Charis, and Zulfadli Zulfadli. </w:t>
      </w:r>
      <w:r w:rsidR="00CD042A">
        <w:rPr>
          <w:rFonts w:asciiTheme="majorBidi" w:hAnsiTheme="majorBidi" w:cstheme="majorBidi"/>
          <w:noProof/>
        </w:rPr>
        <w:t>“</w:t>
      </w:r>
      <w:r w:rsidRPr="00634347">
        <w:rPr>
          <w:rFonts w:asciiTheme="majorBidi" w:hAnsiTheme="majorBidi" w:cstheme="majorBidi"/>
          <w:noProof/>
        </w:rPr>
        <w:t>Kontradiksi Terhadap Keabsahan Perkawinan Pasca Talak Lisan di Mojokerto.</w:t>
      </w:r>
      <w:r w:rsidR="00CD042A">
        <w:rPr>
          <w:rFonts w:asciiTheme="majorBidi" w:hAnsiTheme="majorBidi" w:cstheme="majorBidi"/>
          <w:noProof/>
        </w:rPr>
        <w:t>”</w:t>
      </w:r>
      <w:r w:rsidRPr="00634347">
        <w:rPr>
          <w:rFonts w:asciiTheme="majorBidi" w:hAnsiTheme="majorBidi" w:cstheme="majorBidi"/>
          <w:noProof/>
        </w:rPr>
        <w:t> </w:t>
      </w:r>
      <w:r w:rsidRPr="00634347">
        <w:rPr>
          <w:rFonts w:asciiTheme="majorBidi" w:hAnsiTheme="majorBidi" w:cstheme="majorBidi"/>
          <w:i/>
          <w:iCs/>
          <w:noProof/>
        </w:rPr>
        <w:t>The Indonesian Journal of Islamic Law and Civil Law</w:t>
      </w:r>
      <w:r w:rsidRPr="00634347">
        <w:rPr>
          <w:rFonts w:asciiTheme="majorBidi" w:hAnsiTheme="majorBidi" w:cstheme="majorBidi"/>
          <w:noProof/>
        </w:rPr>
        <w:t>, Vol. 5 No. 2 (2024), hlm. 233. DOI: </w:t>
      </w:r>
      <w:hyperlink r:id="rId17" w:history="1">
        <w:r w:rsidRPr="00634347">
          <w:rPr>
            <w:rStyle w:val="Hyperlink"/>
            <w:rFonts w:asciiTheme="majorBidi" w:hAnsiTheme="majorBidi" w:cstheme="majorBidi"/>
            <w:noProof/>
          </w:rPr>
          <w:t>https://doi.org/10.51675/ijil%20and%20cil.v5i2.912</w:t>
        </w:r>
      </w:hyperlink>
    </w:p>
  </w:footnote>
  <w:footnote w:id="31">
    <w:p w14:paraId="3E124AF1" w14:textId="326CF613" w:rsidR="00127544" w:rsidRPr="00634347" w:rsidRDefault="00127544" w:rsidP="00634347">
      <w:pPr>
        <w:pStyle w:val="FootnoteText"/>
        <w:ind w:firstLine="720"/>
        <w:jc w:val="both"/>
        <w:rPr>
          <w:rFonts w:asciiTheme="majorBidi" w:hAnsiTheme="majorBidi" w:cstheme="majorBidi"/>
          <w:noProof/>
        </w:rPr>
      </w:pPr>
      <w:r w:rsidRPr="00634347">
        <w:rPr>
          <w:rStyle w:val="FootnoteReference"/>
          <w:rFonts w:asciiTheme="majorBidi" w:hAnsiTheme="majorBidi" w:cstheme="majorBidi"/>
          <w:noProof/>
        </w:rPr>
        <w:footnoteRef/>
      </w:r>
      <w:r w:rsidRPr="00634347">
        <w:rPr>
          <w:rFonts w:asciiTheme="majorBidi" w:hAnsiTheme="majorBidi" w:cstheme="majorBidi"/>
          <w:noProof/>
        </w:rPr>
        <w:t xml:space="preserve"> Ikhsan, Akademisi STAI Tgk. Chik Pante Kulu Banda Aceh, wawancara pada 15 April 2025.</w:t>
      </w:r>
    </w:p>
  </w:footnote>
  <w:footnote w:id="32">
    <w:p w14:paraId="39CB400D" w14:textId="46F07669" w:rsidR="00127544" w:rsidRPr="00634347" w:rsidRDefault="00127544" w:rsidP="00634347">
      <w:pPr>
        <w:pStyle w:val="FootnoteText"/>
        <w:ind w:firstLine="720"/>
        <w:jc w:val="both"/>
        <w:rPr>
          <w:rFonts w:asciiTheme="majorBidi" w:hAnsiTheme="majorBidi" w:cstheme="majorBidi"/>
          <w:noProof/>
        </w:rPr>
      </w:pPr>
      <w:r w:rsidRPr="00634347">
        <w:rPr>
          <w:rStyle w:val="FootnoteReference"/>
          <w:rFonts w:asciiTheme="majorBidi" w:hAnsiTheme="majorBidi" w:cstheme="majorBidi"/>
          <w:noProof/>
        </w:rPr>
        <w:footnoteRef/>
      </w:r>
      <w:r w:rsidRPr="00634347">
        <w:rPr>
          <w:rFonts w:asciiTheme="majorBidi" w:hAnsiTheme="majorBidi" w:cstheme="majorBidi"/>
          <w:noProof/>
        </w:rPr>
        <w:t xml:space="preserve"> Ikhsan, Akademisi STAI Tgk. Chik Pante Kulu Banda Aceh, wawancara pada 15 April 2025.</w:t>
      </w:r>
    </w:p>
  </w:footnote>
  <w:footnote w:id="33">
    <w:p w14:paraId="0A2A0B72" w14:textId="4C1AF944" w:rsidR="0002479C" w:rsidRPr="00634347" w:rsidRDefault="0002479C" w:rsidP="00634347">
      <w:pPr>
        <w:pStyle w:val="FootnoteText"/>
        <w:ind w:firstLine="720"/>
        <w:jc w:val="both"/>
        <w:rPr>
          <w:rFonts w:asciiTheme="majorBidi" w:hAnsiTheme="majorBidi" w:cstheme="majorBidi"/>
          <w:noProof/>
        </w:rPr>
      </w:pPr>
      <w:r w:rsidRPr="00634347">
        <w:rPr>
          <w:rStyle w:val="FootnoteReference"/>
          <w:rFonts w:asciiTheme="majorBidi" w:hAnsiTheme="majorBidi" w:cstheme="majorBidi"/>
          <w:noProof/>
        </w:rPr>
        <w:footnoteRef/>
      </w:r>
      <w:r w:rsidRPr="00634347">
        <w:rPr>
          <w:rFonts w:asciiTheme="majorBidi" w:hAnsiTheme="majorBidi" w:cstheme="majorBidi"/>
          <w:noProof/>
        </w:rPr>
        <w:t xml:space="preserve"> Syofyan Hadi. </w:t>
      </w:r>
      <w:r w:rsidR="00CD042A">
        <w:rPr>
          <w:rFonts w:asciiTheme="majorBidi" w:hAnsiTheme="majorBidi" w:cstheme="majorBidi"/>
          <w:noProof/>
        </w:rPr>
        <w:t>“</w:t>
      </w:r>
      <w:r w:rsidRPr="00634347">
        <w:rPr>
          <w:rFonts w:asciiTheme="majorBidi" w:hAnsiTheme="majorBidi" w:cstheme="majorBidi"/>
          <w:noProof/>
        </w:rPr>
        <w:t>Hukum Positif dan The Living Law (Eksistensi dan Keberlakuannya dalam Masyarakat).</w:t>
      </w:r>
      <w:r w:rsidR="00CD042A">
        <w:rPr>
          <w:rFonts w:asciiTheme="majorBidi" w:hAnsiTheme="majorBidi" w:cstheme="majorBidi"/>
          <w:noProof/>
        </w:rPr>
        <w:t>”</w:t>
      </w:r>
      <w:r w:rsidRPr="00634347">
        <w:rPr>
          <w:rFonts w:asciiTheme="majorBidi" w:hAnsiTheme="majorBidi" w:cstheme="majorBidi"/>
          <w:noProof/>
        </w:rPr>
        <w:t> </w:t>
      </w:r>
      <w:r w:rsidRPr="00634347">
        <w:rPr>
          <w:rFonts w:asciiTheme="majorBidi" w:hAnsiTheme="majorBidi" w:cstheme="majorBidi"/>
          <w:i/>
          <w:iCs/>
          <w:noProof/>
        </w:rPr>
        <w:t>DiH: Jurnal Ilmu Hukum</w:t>
      </w:r>
      <w:r w:rsidRPr="00634347">
        <w:rPr>
          <w:rFonts w:asciiTheme="majorBidi" w:hAnsiTheme="majorBidi" w:cstheme="majorBidi"/>
          <w:noProof/>
        </w:rPr>
        <w:t>, Vol. 13 N</w:t>
      </w:r>
      <w:r w:rsidR="00634347" w:rsidRPr="00634347">
        <w:rPr>
          <w:rFonts w:asciiTheme="majorBidi" w:hAnsiTheme="majorBidi" w:cstheme="majorBidi"/>
          <w:noProof/>
        </w:rPr>
        <w:t>o</w:t>
      </w:r>
      <w:r w:rsidRPr="00634347">
        <w:rPr>
          <w:rFonts w:asciiTheme="majorBidi" w:hAnsiTheme="majorBidi" w:cstheme="majorBidi"/>
          <w:noProof/>
        </w:rPr>
        <w:t>. 26 (2017), hlm. 261.</w:t>
      </w:r>
    </w:p>
  </w:footnote>
  <w:footnote w:id="34">
    <w:p w14:paraId="7E0E3F5F" w14:textId="4BEEC613" w:rsidR="0002479C" w:rsidRPr="00634347" w:rsidRDefault="0002479C" w:rsidP="00634347">
      <w:pPr>
        <w:pStyle w:val="FootnoteText"/>
        <w:ind w:firstLine="720"/>
        <w:jc w:val="both"/>
        <w:rPr>
          <w:rFonts w:asciiTheme="majorBidi" w:hAnsiTheme="majorBidi" w:cstheme="majorBidi"/>
          <w:noProof/>
        </w:rPr>
      </w:pPr>
      <w:r w:rsidRPr="00634347">
        <w:rPr>
          <w:rStyle w:val="FootnoteReference"/>
          <w:rFonts w:asciiTheme="majorBidi" w:hAnsiTheme="majorBidi" w:cstheme="majorBidi"/>
          <w:noProof/>
        </w:rPr>
        <w:footnoteRef/>
      </w:r>
      <w:r w:rsidRPr="00634347">
        <w:rPr>
          <w:rFonts w:asciiTheme="majorBidi" w:hAnsiTheme="majorBidi" w:cstheme="majorBidi"/>
          <w:noProof/>
        </w:rPr>
        <w:t xml:space="preserve"> Ikhsan, Akademisi STAI Tgk. Chik Pante Kulu Banda Aceh, wawancara pada 15 April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324BC" w14:textId="77777777" w:rsidR="009942EC" w:rsidRDefault="009942EC" w:rsidP="009942EC">
    <w:pPr>
      <w:pStyle w:val="Header"/>
    </w:pPr>
  </w:p>
  <w:p w14:paraId="40D50A40" w14:textId="77777777" w:rsidR="009942EC" w:rsidRDefault="009942EC" w:rsidP="009942EC">
    <w:pPr>
      <w:pStyle w:val="Header"/>
    </w:pPr>
  </w:p>
  <w:p w14:paraId="47F71DCE" w14:textId="77777777" w:rsidR="009942EC" w:rsidRDefault="009942EC" w:rsidP="009942EC">
    <w:pPr>
      <w:pStyle w:val="Header"/>
    </w:pPr>
    <w:r>
      <w:rPr>
        <w:noProof/>
      </w:rPr>
      <mc:AlternateContent>
        <mc:Choice Requires="wps">
          <w:drawing>
            <wp:anchor distT="0" distB="0" distL="114300" distR="114300" simplePos="0" relativeHeight="251660288" behindDoc="0" locked="0" layoutInCell="1" hidden="0" allowOverlap="1" wp14:anchorId="7206AB51" wp14:editId="04E74315">
              <wp:simplePos x="0" y="0"/>
              <wp:positionH relativeFrom="column">
                <wp:posOffset>4213860</wp:posOffset>
              </wp:positionH>
              <wp:positionV relativeFrom="paragraph">
                <wp:posOffset>85090</wp:posOffset>
              </wp:positionV>
              <wp:extent cx="1584960" cy="787400"/>
              <wp:effectExtent l="0" t="0" r="0" b="0"/>
              <wp:wrapNone/>
              <wp:docPr id="1884711219" name="Rectangle 1884711219"/>
              <wp:cNvGraphicFramePr/>
              <a:graphic xmlns:a="http://schemas.openxmlformats.org/drawingml/2006/main">
                <a:graphicData uri="http://schemas.microsoft.com/office/word/2010/wordprocessingShape">
                  <wps:wsp>
                    <wps:cNvSpPr/>
                    <wps:spPr>
                      <a:xfrm>
                        <a:off x="0" y="0"/>
                        <a:ext cx="1584960" cy="787400"/>
                      </a:xfrm>
                      <a:prstGeom prst="rect">
                        <a:avLst/>
                      </a:prstGeom>
                      <a:noFill/>
                      <a:ln>
                        <a:noFill/>
                      </a:ln>
                    </wps:spPr>
                    <wps:txbx>
                      <w:txbxContent>
                        <w:p w14:paraId="7903F3CE" w14:textId="77777777" w:rsidR="009942EC" w:rsidRDefault="009942EC" w:rsidP="009942EC">
                          <w:pPr>
                            <w:spacing w:after="0" w:line="258" w:lineRule="auto"/>
                            <w:jc w:val="right"/>
                            <w:textDirection w:val="btLr"/>
                          </w:pPr>
                          <w:r>
                            <w:rPr>
                              <w:b/>
                              <w:color w:val="000000"/>
                            </w:rPr>
                            <w:t>p-ISSN : 2088-1169</w:t>
                          </w:r>
                        </w:p>
                        <w:p w14:paraId="27AD23F1" w14:textId="77777777" w:rsidR="009942EC" w:rsidRDefault="009942EC" w:rsidP="009942EC">
                          <w:pPr>
                            <w:spacing w:after="0" w:line="258" w:lineRule="auto"/>
                            <w:jc w:val="right"/>
                            <w:textDirection w:val="btLr"/>
                          </w:pPr>
                          <w:r>
                            <w:rPr>
                              <w:b/>
                              <w:color w:val="000000"/>
                            </w:rPr>
                            <w:t>e-ISSN : 2714-6391</w:t>
                          </w:r>
                          <w:r>
                            <w:rPr>
                              <w:color w:val="000000"/>
                            </w:rPr>
                            <w:br/>
                          </w:r>
                          <w:r>
                            <w:rPr>
                              <w:rFonts w:ascii="Helvetica Neue" w:eastAsia="Helvetica Neue" w:hAnsi="Helvetica Neue" w:cs="Helvetica Neue"/>
                              <w:b/>
                              <w:color w:val="666666"/>
                              <w:sz w:val="17"/>
                              <w:highlight w:val="white"/>
                            </w:rPr>
                            <w:t xml:space="preserve">DOI: </w:t>
                          </w:r>
                          <w:r>
                            <w:rPr>
                              <w:rFonts w:ascii="Helvetica Neue" w:eastAsia="Helvetica Neue" w:hAnsi="Helvetica Neue" w:cs="Helvetica Neue"/>
                              <w:color w:val="0A6EBD"/>
                              <w:sz w:val="17"/>
                              <w:highlight w:val="white"/>
                              <w:u w:val="single"/>
                            </w:rPr>
                            <w:t>https://doi.org/10.20414/alihkam</w:t>
                          </w:r>
                        </w:p>
                      </w:txbxContent>
                    </wps:txbx>
                    <wps:bodyPr spcFirstLastPara="1" wrap="square" lIns="91425" tIns="45700" rIns="91425" bIns="45700" anchor="t" anchorCtr="0">
                      <a:noAutofit/>
                    </wps:bodyPr>
                  </wps:wsp>
                </a:graphicData>
              </a:graphic>
            </wp:anchor>
          </w:drawing>
        </mc:Choice>
        <mc:Fallback>
          <w:pict>
            <v:rect w14:anchorId="7206AB51" id="Rectangle 1884711219" o:spid="_x0000_s1026" style="position:absolute;margin-left:331.8pt;margin-top:6.7pt;width:124.8pt;height:6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dl/NrwEAAE4DAAAOAAAAZHJzL2Uyb0RvYy54bWysU9uO2jAQfa/Uf7D8XpwgWNiIsKq6oqq0&#13;&#10;apG2/QDj2MRSfOmMIeHvOzEs0Pat6osznpnMnHNmvHoaXMeOGtAGX/NyUnCmvQqN9fua//i++bDk&#13;&#10;DJP0jeyC1zU/aeRP6/fvVn2s9DS0oWs0MCrisepjzduUYiUEqlY7iZMQtaegCeBkoivsRQOyp+qu&#13;&#10;E9OieBB9gCZCUBqRvM/nIF/n+sZolb4ZgzqxruaELeUT8rkbT7FeyWoPMrZWXWDIf0DhpPXU9Frq&#13;&#10;WSbJDmD/KuWsgoDBpIkKTgRjrNKZA7Epiz/YvLYy6syFxMF4lQn/X1n19fgat0Ay9BErJHNkMRhw&#13;&#10;45fwsSGLdbqKpYfEFDnL+XL2+ECaKootlotZkdUUt78jYPqsg2OjUXOgYWSN5PEFE3Wk1LeUsZkP&#13;&#10;G9t1eSCd/81BiaNH3CCOVhp2wwX3LjSnLTCMamOp14vEtJVAgyw562m4NcefBwmas+6LJ/Uey9l0&#13;&#10;TtuQL7P5gqAzuI/s7iPSqzbQziTOzuanlDfojPHjIQVjM58R1RnKBSwNLdO8LNi4Fff3nHV7Butf&#13;&#10;AAAA//8DAFBLAwQUAAYACAAAACEAKREcg+AAAAAPAQAADwAAAGRycy9kb3ducmV2LnhtbExPPU/D&#13;&#10;MBDdkfgP1iGxUSdNCJDGqRAfAyMpA6MbH0mEfY5ip03/PdeJLifdvXfvo9ouzooDTmHwpCBdJSCQ&#13;&#10;Wm8G6hR87d7vHkGEqMlo6wkVnDDAtr6+qnRp/JE+8dDETrAIhVIr6GMcSylD26PTYeVHJMZ+/OR0&#13;&#10;5HXqpJn0kcWdleskKaTTA7FDr0d86bH9bWanYERrZps3yXcr3yZKi4+dPN0rdXuzvG54PG9ARFzi&#13;&#10;/wecO3B+qDnY3s9kgrAKiiIrmMpAloNgwlOarUHsz4eHHGRdycse9R8AAAD//wMAUEsBAi0AFAAG&#13;&#10;AAgAAAAhALaDOJL+AAAA4QEAABMAAAAAAAAAAAAAAAAAAAAAAFtDb250ZW50X1R5cGVzXS54bWxQ&#13;&#10;SwECLQAUAAYACAAAACEAOP0h/9YAAACUAQAACwAAAAAAAAAAAAAAAAAvAQAAX3JlbHMvLnJlbHNQ&#13;&#10;SwECLQAUAAYACAAAACEAInZfza8BAABOAwAADgAAAAAAAAAAAAAAAAAuAgAAZHJzL2Uyb0RvYy54&#13;&#10;bWxQSwECLQAUAAYACAAAACEAKREcg+AAAAAPAQAADwAAAAAAAAAAAAAAAAAJBAAAZHJzL2Rvd25y&#13;&#10;ZXYueG1sUEsFBgAAAAAEAAQA8wAAABYFAAAAAA==&#13;&#10;" filled="f" stroked="f">
              <v:textbox inset="2.53958mm,1.2694mm,2.53958mm,1.2694mm">
                <w:txbxContent>
                  <w:p w14:paraId="7903F3CE" w14:textId="77777777" w:rsidR="009942EC" w:rsidRDefault="009942EC" w:rsidP="009942EC">
                    <w:pPr>
                      <w:spacing w:after="0" w:line="258" w:lineRule="auto"/>
                      <w:jc w:val="right"/>
                      <w:textDirection w:val="btLr"/>
                    </w:pPr>
                    <w:r>
                      <w:rPr>
                        <w:b/>
                        <w:color w:val="000000"/>
                      </w:rPr>
                      <w:t>p-ISSN : 2088-1169</w:t>
                    </w:r>
                  </w:p>
                  <w:p w14:paraId="27AD23F1" w14:textId="77777777" w:rsidR="009942EC" w:rsidRDefault="009942EC" w:rsidP="009942EC">
                    <w:pPr>
                      <w:spacing w:after="0" w:line="258" w:lineRule="auto"/>
                      <w:jc w:val="right"/>
                      <w:textDirection w:val="btLr"/>
                    </w:pPr>
                    <w:r>
                      <w:rPr>
                        <w:b/>
                        <w:color w:val="000000"/>
                      </w:rPr>
                      <w:t>e-ISSN : 2714-6391</w:t>
                    </w:r>
                    <w:r>
                      <w:rPr>
                        <w:color w:val="000000"/>
                      </w:rPr>
                      <w:br/>
                    </w:r>
                    <w:r>
                      <w:rPr>
                        <w:rFonts w:ascii="Helvetica Neue" w:eastAsia="Helvetica Neue" w:hAnsi="Helvetica Neue" w:cs="Helvetica Neue"/>
                        <w:b/>
                        <w:color w:val="666666"/>
                        <w:sz w:val="17"/>
                        <w:highlight w:val="white"/>
                      </w:rPr>
                      <w:t xml:space="preserve">DOI: </w:t>
                    </w:r>
                    <w:r>
                      <w:rPr>
                        <w:rFonts w:ascii="Helvetica Neue" w:eastAsia="Helvetica Neue" w:hAnsi="Helvetica Neue" w:cs="Helvetica Neue"/>
                        <w:color w:val="0A6EBD"/>
                        <w:sz w:val="17"/>
                        <w:highlight w:val="white"/>
                        <w:u w:val="single"/>
                      </w:rPr>
                      <w:t>https://doi.org/10.20414/alihkam</w:t>
                    </w:r>
                  </w:p>
                </w:txbxContent>
              </v:textbox>
            </v:rect>
          </w:pict>
        </mc:Fallback>
      </mc:AlternateContent>
    </w:r>
    <w:r>
      <w:rPr>
        <w:noProof/>
      </w:rPr>
      <w:drawing>
        <wp:anchor distT="0" distB="0" distL="114300" distR="114300" simplePos="0" relativeHeight="251659264" behindDoc="0" locked="0" layoutInCell="1" hidden="0" allowOverlap="1" wp14:anchorId="37052B76" wp14:editId="5C61157F">
          <wp:simplePos x="0" y="0"/>
          <wp:positionH relativeFrom="column">
            <wp:posOffset>802005</wp:posOffset>
          </wp:positionH>
          <wp:positionV relativeFrom="paragraph">
            <wp:posOffset>8890</wp:posOffset>
          </wp:positionV>
          <wp:extent cx="3562350" cy="864870"/>
          <wp:effectExtent l="0" t="0" r="0" b="0"/>
          <wp:wrapNone/>
          <wp:docPr id="658737077" name="image1.png" descr="Preview of the currently selected image."/>
          <wp:cNvGraphicFramePr/>
          <a:graphic xmlns:a="http://schemas.openxmlformats.org/drawingml/2006/main">
            <a:graphicData uri="http://schemas.openxmlformats.org/drawingml/2006/picture">
              <pic:pic xmlns:pic="http://schemas.openxmlformats.org/drawingml/2006/picture">
                <pic:nvPicPr>
                  <pic:cNvPr id="0" name="image1.png" descr="Preview of the currently selected image."/>
                  <pic:cNvPicPr preferRelativeResize="0"/>
                </pic:nvPicPr>
                <pic:blipFill>
                  <a:blip r:embed="rId1"/>
                  <a:srcRect/>
                  <a:stretch>
                    <a:fillRect/>
                  </a:stretch>
                </pic:blipFill>
                <pic:spPr>
                  <a:xfrm>
                    <a:off x="0" y="0"/>
                    <a:ext cx="3562350" cy="864870"/>
                  </a:xfrm>
                  <a:prstGeom prst="rect">
                    <a:avLst/>
                  </a:prstGeom>
                  <a:ln/>
                </pic:spPr>
              </pic:pic>
            </a:graphicData>
          </a:graphic>
        </wp:anchor>
      </w:drawing>
    </w:r>
    <w:r>
      <w:rPr>
        <w:noProof/>
      </w:rPr>
      <mc:AlternateContent>
        <mc:Choice Requires="wps">
          <w:drawing>
            <wp:anchor distT="0" distB="0" distL="114300" distR="114300" simplePos="0" relativeHeight="251661312" behindDoc="0" locked="0" layoutInCell="1" hidden="0" allowOverlap="1" wp14:anchorId="13829BDB" wp14:editId="14A1D78F">
              <wp:simplePos x="0" y="0"/>
              <wp:positionH relativeFrom="column">
                <wp:posOffset>-143901</wp:posOffset>
              </wp:positionH>
              <wp:positionV relativeFrom="paragraph">
                <wp:posOffset>79619</wp:posOffset>
              </wp:positionV>
              <wp:extent cx="1252855" cy="631190"/>
              <wp:effectExtent l="0" t="0" r="0" b="0"/>
              <wp:wrapNone/>
              <wp:docPr id="1884711217" name="Rectangle 1884711217"/>
              <wp:cNvGraphicFramePr/>
              <a:graphic xmlns:a="http://schemas.openxmlformats.org/drawingml/2006/main">
                <a:graphicData uri="http://schemas.microsoft.com/office/word/2010/wordprocessingShape">
                  <wps:wsp>
                    <wps:cNvSpPr/>
                    <wps:spPr>
                      <a:xfrm>
                        <a:off x="0" y="0"/>
                        <a:ext cx="1252855" cy="631190"/>
                      </a:xfrm>
                      <a:prstGeom prst="rect">
                        <a:avLst/>
                      </a:prstGeom>
                      <a:noFill/>
                      <a:ln>
                        <a:noFill/>
                      </a:ln>
                    </wps:spPr>
                    <wps:txbx>
                      <w:txbxContent>
                        <w:p w14:paraId="55A217A8" w14:textId="77777777" w:rsidR="009942EC" w:rsidRDefault="009942EC" w:rsidP="009942EC">
                          <w:pPr>
                            <w:spacing w:after="0" w:line="258" w:lineRule="auto"/>
                            <w:jc w:val="center"/>
                            <w:textDirection w:val="btLr"/>
                          </w:pPr>
                          <w:r>
                            <w:rPr>
                              <w:b/>
                              <w:color w:val="000000"/>
                            </w:rPr>
                            <w:t>Vol.17 No.2. (2025) : Desember</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13829BDB" id="Rectangle 1884711217" o:spid="_x0000_s1027" style="position:absolute;margin-left:-11.35pt;margin-top:6.25pt;width:98.65pt;height:49.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FSQiswEAAFUDAAAOAAAAZHJzL2Uyb0RvYy54bWysU9tu2zAMfR+wfxD0vviypmuNOMWwIsOA&#13;&#10;YgvQ9QMUWYoFyJJGKrHz96OUNMnWt2EvMkXS5DmH1OJhGizbK0DjXcurWcmZctJ3xm1b/vJz9eGO&#13;&#10;M4zCdcJ6p1p+UMgflu/fLcbQqNr33nYKGBVx2Iyh5X2MoSkKlL0aBM58UI6C2sMgIl1hW3QgRqo+&#13;&#10;2KIuy9ti9NAF8FIhkvfxGOTLXF9rJeMPrVFFZltO2GI+IZ+bdBbLhWi2IEJv5AmG+AcUgzCOmp5L&#13;&#10;PYoo2A7Mm1KDkeDR6ziTfii81kaqzIHYVOVfbJ57EVTmQuJgOMuE/6+s/L5/DmsgGcaADZKZWEwa&#13;&#10;hvQlfGzKYh3OYqkpMknOqp7Xd/M5Z5Jitx+r6j6rWVz+DoDxq/IDS0bLgYaRNRL7J4zUkVJfU1Iz&#13;&#10;51fG2jwQ6/5wUGLyFBeIyYrTZmKmIyRpismz8d1hDQyDXBlq+SQwrgXQPCvORppxy/HXToDizH5z&#13;&#10;JOJ9dVMTgZgvN/NPJW0IXEc21xHhZO9pdSJnR/NLzIt0hPp5F702mdYFygkzzS6zPe1ZWo7re866&#13;&#10;vIblbwAAAP//AwBQSwMEFAAGAAgAAAAhAL8KfmzgAAAADwEAAA8AAABkcnMvZG93bnJldi54bWxM&#13;&#10;Tz1vgzAQ3Sv1P1hXqVtiQAlpCSaq+jF0LOnQ0cFXQLXPCJuE/PtepmQ53em9ex/lbnZWHHEMvScF&#13;&#10;6TIBgdR401Or4Hv/sXgCEaImo60nVHDGALvq/q7UhfEn+sJjHVvBIhQKraCLcSikDE2HToelH5AY&#13;&#10;+/Wj05HPsZVm1CcWd1ZmSZJLp3tih04P+Nph81dPTsGA1kx2VSc/jXwfKc0/9/K8VurxYX7b8njZ&#13;&#10;gog4x+sHXDpwfqg42MFPZIKwChZZtmEqA9kaxIWwWeUgDryk6TPIqpS3Pap/AAAA//8DAFBLAQIt&#13;&#10;ABQABgAIAAAAIQC2gziS/gAAAOEBAAATAAAAAAAAAAAAAAAAAAAAAABbQ29udGVudF9UeXBlc10u&#13;&#10;eG1sUEsBAi0AFAAGAAgAAAAhADj9If/WAAAAlAEAAAsAAAAAAAAAAAAAAAAALwEAAF9yZWxzLy5y&#13;&#10;ZWxzUEsBAi0AFAAGAAgAAAAhAGEVJCKzAQAAVQMAAA4AAAAAAAAAAAAAAAAALgIAAGRycy9lMm9E&#13;&#10;b2MueG1sUEsBAi0AFAAGAAgAAAAhAL8KfmzgAAAADwEAAA8AAAAAAAAAAAAAAAAADQQAAGRycy9k&#13;&#10;b3ducmV2LnhtbFBLBQYAAAAABAAEAPMAAAAaBQAAAAA=&#13;&#10;" filled="f" stroked="f">
              <v:textbox inset="2.53958mm,1.2694mm,2.53958mm,1.2694mm">
                <w:txbxContent>
                  <w:p w14:paraId="55A217A8" w14:textId="77777777" w:rsidR="009942EC" w:rsidRDefault="009942EC" w:rsidP="009942EC">
                    <w:pPr>
                      <w:spacing w:after="0" w:line="258" w:lineRule="auto"/>
                      <w:jc w:val="center"/>
                      <w:textDirection w:val="btLr"/>
                    </w:pPr>
                    <w:r>
                      <w:rPr>
                        <w:b/>
                        <w:color w:val="000000"/>
                      </w:rPr>
                      <w:t>Vol.17 No.2. (2025) : Desember</w:t>
                    </w:r>
                  </w:p>
                </w:txbxContent>
              </v:textbox>
            </v:rect>
          </w:pict>
        </mc:Fallback>
      </mc:AlternateContent>
    </w:r>
  </w:p>
  <w:p w14:paraId="6E3F3888" w14:textId="77777777" w:rsidR="009942EC" w:rsidRDefault="009942EC" w:rsidP="009942EC">
    <w:pPr>
      <w:pStyle w:val="Header"/>
    </w:pPr>
  </w:p>
  <w:p w14:paraId="0A68AB4D" w14:textId="77777777" w:rsidR="009942EC" w:rsidRDefault="009942EC" w:rsidP="009942EC">
    <w:pPr>
      <w:pStyle w:val="Header"/>
    </w:pPr>
  </w:p>
  <w:p w14:paraId="6C80600B" w14:textId="77777777" w:rsidR="009942EC" w:rsidRDefault="009942EC" w:rsidP="009942EC">
    <w:pPr>
      <w:pStyle w:val="Header"/>
    </w:pPr>
  </w:p>
  <w:p w14:paraId="13F1733F" w14:textId="77777777" w:rsidR="009942EC" w:rsidRDefault="009942EC" w:rsidP="009942EC">
    <w:pPr>
      <w:pStyle w:val="Header"/>
    </w:pPr>
  </w:p>
  <w:p w14:paraId="30DEE512" w14:textId="77777777" w:rsidR="009942EC" w:rsidRDefault="009942EC" w:rsidP="009942EC">
    <w:pPr>
      <w:pStyle w:val="Header"/>
      <w:pBdr>
        <w:bottom w:val="thinThickThinMediumGap" w:sz="18" w:space="1" w:color="auto"/>
      </w:pBdr>
    </w:pPr>
  </w:p>
  <w:p w14:paraId="093C3790" w14:textId="77777777" w:rsidR="009942EC" w:rsidRDefault="009942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D39"/>
    <w:rsid w:val="000034E0"/>
    <w:rsid w:val="0002479C"/>
    <w:rsid w:val="00054B80"/>
    <w:rsid w:val="000F6084"/>
    <w:rsid w:val="00110F32"/>
    <w:rsid w:val="001224AD"/>
    <w:rsid w:val="00127544"/>
    <w:rsid w:val="00145343"/>
    <w:rsid w:val="00175C78"/>
    <w:rsid w:val="001B231F"/>
    <w:rsid w:val="001B7B79"/>
    <w:rsid w:val="001E39ED"/>
    <w:rsid w:val="001E5DE2"/>
    <w:rsid w:val="00232DDD"/>
    <w:rsid w:val="0025536C"/>
    <w:rsid w:val="00255C2A"/>
    <w:rsid w:val="002E7755"/>
    <w:rsid w:val="00360DA2"/>
    <w:rsid w:val="003B6B33"/>
    <w:rsid w:val="003C301C"/>
    <w:rsid w:val="003F14C6"/>
    <w:rsid w:val="004233F5"/>
    <w:rsid w:val="00466942"/>
    <w:rsid w:val="00557B27"/>
    <w:rsid w:val="005808ED"/>
    <w:rsid w:val="005D3A41"/>
    <w:rsid w:val="00606577"/>
    <w:rsid w:val="00624AD8"/>
    <w:rsid w:val="00634347"/>
    <w:rsid w:val="00640457"/>
    <w:rsid w:val="00687E64"/>
    <w:rsid w:val="00720B55"/>
    <w:rsid w:val="00722C94"/>
    <w:rsid w:val="00732CF9"/>
    <w:rsid w:val="007A1025"/>
    <w:rsid w:val="007D19F2"/>
    <w:rsid w:val="007F1A87"/>
    <w:rsid w:val="008174C3"/>
    <w:rsid w:val="008176F9"/>
    <w:rsid w:val="00843293"/>
    <w:rsid w:val="00857ED7"/>
    <w:rsid w:val="0086340F"/>
    <w:rsid w:val="00867DD9"/>
    <w:rsid w:val="008D25D4"/>
    <w:rsid w:val="0094108A"/>
    <w:rsid w:val="009730C1"/>
    <w:rsid w:val="009929BE"/>
    <w:rsid w:val="009942EC"/>
    <w:rsid w:val="00A42B9A"/>
    <w:rsid w:val="00A45635"/>
    <w:rsid w:val="00A47D28"/>
    <w:rsid w:val="00A55DC7"/>
    <w:rsid w:val="00A57356"/>
    <w:rsid w:val="00A639CC"/>
    <w:rsid w:val="00A708A6"/>
    <w:rsid w:val="00A740C6"/>
    <w:rsid w:val="00AC4D55"/>
    <w:rsid w:val="00B05DBC"/>
    <w:rsid w:val="00B11859"/>
    <w:rsid w:val="00BB2430"/>
    <w:rsid w:val="00BD3CC5"/>
    <w:rsid w:val="00BE292E"/>
    <w:rsid w:val="00C40DA3"/>
    <w:rsid w:val="00C5045C"/>
    <w:rsid w:val="00C54CE4"/>
    <w:rsid w:val="00C903A7"/>
    <w:rsid w:val="00C91C4C"/>
    <w:rsid w:val="00CA2FA6"/>
    <w:rsid w:val="00CD042A"/>
    <w:rsid w:val="00CD3785"/>
    <w:rsid w:val="00CF7762"/>
    <w:rsid w:val="00D062A3"/>
    <w:rsid w:val="00D76146"/>
    <w:rsid w:val="00D95CF1"/>
    <w:rsid w:val="00DA4FA6"/>
    <w:rsid w:val="00DC2E67"/>
    <w:rsid w:val="00DD5B41"/>
    <w:rsid w:val="00DF707D"/>
    <w:rsid w:val="00E17FBF"/>
    <w:rsid w:val="00E27D39"/>
    <w:rsid w:val="00E315B7"/>
    <w:rsid w:val="00E32D74"/>
    <w:rsid w:val="00E342DF"/>
    <w:rsid w:val="00E368A2"/>
    <w:rsid w:val="00E419E3"/>
    <w:rsid w:val="00EA00BC"/>
    <w:rsid w:val="00EA6A7F"/>
    <w:rsid w:val="00F329DC"/>
    <w:rsid w:val="00F44505"/>
    <w:rsid w:val="00F503FC"/>
    <w:rsid w:val="00F5676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23981"/>
  <w15:chartTrackingRefBased/>
  <w15:docId w15:val="{2D6A2C62-99C2-4BC5-A992-ED6D63248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D"/>
    </w:rPr>
  </w:style>
  <w:style w:type="paragraph" w:styleId="Heading1">
    <w:name w:val="heading 1"/>
    <w:basedOn w:val="Normal"/>
    <w:next w:val="Normal"/>
    <w:link w:val="Heading1Char"/>
    <w:uiPriority w:val="9"/>
    <w:qFormat/>
    <w:rsid w:val="00E27D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7D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27D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7D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7D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E27D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D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D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D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D39"/>
    <w:rPr>
      <w:rFonts w:asciiTheme="majorHAnsi" w:eastAsiaTheme="majorEastAsia" w:hAnsiTheme="majorHAnsi" w:cstheme="majorBidi"/>
      <w:color w:val="2F5496" w:themeColor="accent1" w:themeShade="BF"/>
      <w:sz w:val="40"/>
      <w:szCs w:val="40"/>
      <w:lang w:val="en-ID"/>
    </w:rPr>
  </w:style>
  <w:style w:type="character" w:customStyle="1" w:styleId="Heading2Char">
    <w:name w:val="Heading 2 Char"/>
    <w:basedOn w:val="DefaultParagraphFont"/>
    <w:link w:val="Heading2"/>
    <w:uiPriority w:val="9"/>
    <w:semiHidden/>
    <w:rsid w:val="00E27D39"/>
    <w:rPr>
      <w:rFonts w:asciiTheme="majorHAnsi" w:eastAsiaTheme="majorEastAsia" w:hAnsiTheme="majorHAnsi" w:cstheme="majorBidi"/>
      <w:color w:val="2F5496" w:themeColor="accent1" w:themeShade="BF"/>
      <w:sz w:val="32"/>
      <w:szCs w:val="32"/>
      <w:lang w:val="en-ID"/>
    </w:rPr>
  </w:style>
  <w:style w:type="character" w:customStyle="1" w:styleId="Heading3Char">
    <w:name w:val="Heading 3 Char"/>
    <w:basedOn w:val="DefaultParagraphFont"/>
    <w:link w:val="Heading3"/>
    <w:uiPriority w:val="9"/>
    <w:rsid w:val="00E27D39"/>
    <w:rPr>
      <w:rFonts w:eastAsiaTheme="majorEastAsia" w:cstheme="majorBidi"/>
      <w:color w:val="2F5496" w:themeColor="accent1" w:themeShade="BF"/>
      <w:sz w:val="28"/>
      <w:szCs w:val="28"/>
      <w:lang w:val="en-ID"/>
    </w:rPr>
  </w:style>
  <w:style w:type="character" w:customStyle="1" w:styleId="Heading4Char">
    <w:name w:val="Heading 4 Char"/>
    <w:basedOn w:val="DefaultParagraphFont"/>
    <w:link w:val="Heading4"/>
    <w:uiPriority w:val="9"/>
    <w:semiHidden/>
    <w:rsid w:val="00E27D39"/>
    <w:rPr>
      <w:rFonts w:eastAsiaTheme="majorEastAsia" w:cstheme="majorBidi"/>
      <w:i/>
      <w:iCs/>
      <w:color w:val="2F5496" w:themeColor="accent1" w:themeShade="BF"/>
      <w:lang w:val="en-ID"/>
    </w:rPr>
  </w:style>
  <w:style w:type="character" w:customStyle="1" w:styleId="Heading5Char">
    <w:name w:val="Heading 5 Char"/>
    <w:basedOn w:val="DefaultParagraphFont"/>
    <w:link w:val="Heading5"/>
    <w:uiPriority w:val="9"/>
    <w:semiHidden/>
    <w:rsid w:val="00E27D39"/>
    <w:rPr>
      <w:rFonts w:eastAsiaTheme="majorEastAsia" w:cstheme="majorBidi"/>
      <w:color w:val="2F5496" w:themeColor="accent1" w:themeShade="BF"/>
      <w:lang w:val="en-ID"/>
    </w:rPr>
  </w:style>
  <w:style w:type="character" w:customStyle="1" w:styleId="Heading6Char">
    <w:name w:val="Heading 6 Char"/>
    <w:basedOn w:val="DefaultParagraphFont"/>
    <w:link w:val="Heading6"/>
    <w:uiPriority w:val="9"/>
    <w:rsid w:val="00E27D39"/>
    <w:rPr>
      <w:rFonts w:eastAsiaTheme="majorEastAsia" w:cstheme="majorBidi"/>
      <w:i/>
      <w:iCs/>
      <w:color w:val="595959" w:themeColor="text1" w:themeTint="A6"/>
      <w:lang w:val="en-ID"/>
    </w:rPr>
  </w:style>
  <w:style w:type="character" w:customStyle="1" w:styleId="Heading7Char">
    <w:name w:val="Heading 7 Char"/>
    <w:basedOn w:val="DefaultParagraphFont"/>
    <w:link w:val="Heading7"/>
    <w:uiPriority w:val="9"/>
    <w:semiHidden/>
    <w:rsid w:val="00E27D39"/>
    <w:rPr>
      <w:rFonts w:eastAsiaTheme="majorEastAsia" w:cstheme="majorBidi"/>
      <w:color w:val="595959" w:themeColor="text1" w:themeTint="A6"/>
      <w:lang w:val="en-ID"/>
    </w:rPr>
  </w:style>
  <w:style w:type="character" w:customStyle="1" w:styleId="Heading8Char">
    <w:name w:val="Heading 8 Char"/>
    <w:basedOn w:val="DefaultParagraphFont"/>
    <w:link w:val="Heading8"/>
    <w:uiPriority w:val="9"/>
    <w:semiHidden/>
    <w:rsid w:val="00E27D39"/>
    <w:rPr>
      <w:rFonts w:eastAsiaTheme="majorEastAsia" w:cstheme="majorBidi"/>
      <w:i/>
      <w:iCs/>
      <w:color w:val="272727" w:themeColor="text1" w:themeTint="D8"/>
      <w:lang w:val="en-ID"/>
    </w:rPr>
  </w:style>
  <w:style w:type="character" w:customStyle="1" w:styleId="Heading9Char">
    <w:name w:val="Heading 9 Char"/>
    <w:basedOn w:val="DefaultParagraphFont"/>
    <w:link w:val="Heading9"/>
    <w:uiPriority w:val="9"/>
    <w:semiHidden/>
    <w:rsid w:val="00E27D39"/>
    <w:rPr>
      <w:rFonts w:eastAsiaTheme="majorEastAsia" w:cstheme="majorBidi"/>
      <w:color w:val="272727" w:themeColor="text1" w:themeTint="D8"/>
      <w:lang w:val="en-ID"/>
    </w:rPr>
  </w:style>
  <w:style w:type="paragraph" w:styleId="Title">
    <w:name w:val="Title"/>
    <w:basedOn w:val="Normal"/>
    <w:next w:val="Normal"/>
    <w:link w:val="TitleChar"/>
    <w:uiPriority w:val="10"/>
    <w:qFormat/>
    <w:rsid w:val="00E27D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D39"/>
    <w:rPr>
      <w:rFonts w:asciiTheme="majorHAnsi" w:eastAsiaTheme="majorEastAsia" w:hAnsiTheme="majorHAnsi" w:cstheme="majorBidi"/>
      <w:spacing w:val="-10"/>
      <w:kern w:val="28"/>
      <w:sz w:val="56"/>
      <w:szCs w:val="56"/>
      <w:lang w:val="en-ID"/>
    </w:rPr>
  </w:style>
  <w:style w:type="paragraph" w:styleId="Subtitle">
    <w:name w:val="Subtitle"/>
    <w:basedOn w:val="Normal"/>
    <w:next w:val="Normal"/>
    <w:link w:val="SubtitleChar"/>
    <w:uiPriority w:val="11"/>
    <w:qFormat/>
    <w:rsid w:val="00E27D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D39"/>
    <w:rPr>
      <w:rFonts w:eastAsiaTheme="majorEastAsia" w:cstheme="majorBidi"/>
      <w:color w:val="595959" w:themeColor="text1" w:themeTint="A6"/>
      <w:spacing w:val="15"/>
      <w:sz w:val="28"/>
      <w:szCs w:val="28"/>
      <w:lang w:val="en-ID"/>
    </w:rPr>
  </w:style>
  <w:style w:type="paragraph" w:styleId="Quote">
    <w:name w:val="Quote"/>
    <w:basedOn w:val="Normal"/>
    <w:next w:val="Normal"/>
    <w:link w:val="QuoteChar"/>
    <w:uiPriority w:val="29"/>
    <w:qFormat/>
    <w:rsid w:val="00E27D39"/>
    <w:pPr>
      <w:spacing w:before="160"/>
      <w:jc w:val="center"/>
    </w:pPr>
    <w:rPr>
      <w:i/>
      <w:iCs/>
      <w:color w:val="404040" w:themeColor="text1" w:themeTint="BF"/>
    </w:rPr>
  </w:style>
  <w:style w:type="character" w:customStyle="1" w:styleId="QuoteChar">
    <w:name w:val="Quote Char"/>
    <w:basedOn w:val="DefaultParagraphFont"/>
    <w:link w:val="Quote"/>
    <w:uiPriority w:val="29"/>
    <w:rsid w:val="00E27D39"/>
    <w:rPr>
      <w:i/>
      <w:iCs/>
      <w:color w:val="404040" w:themeColor="text1" w:themeTint="BF"/>
      <w:lang w:val="en-ID"/>
    </w:rPr>
  </w:style>
  <w:style w:type="paragraph" w:styleId="ListParagraph">
    <w:name w:val="List Paragraph"/>
    <w:basedOn w:val="Normal"/>
    <w:uiPriority w:val="34"/>
    <w:qFormat/>
    <w:rsid w:val="00E27D39"/>
    <w:pPr>
      <w:ind w:left="720"/>
      <w:contextualSpacing/>
    </w:pPr>
  </w:style>
  <w:style w:type="character" w:styleId="IntenseEmphasis">
    <w:name w:val="Intense Emphasis"/>
    <w:basedOn w:val="DefaultParagraphFont"/>
    <w:uiPriority w:val="21"/>
    <w:qFormat/>
    <w:rsid w:val="00E27D39"/>
    <w:rPr>
      <w:i/>
      <w:iCs/>
      <w:color w:val="2F5496" w:themeColor="accent1" w:themeShade="BF"/>
    </w:rPr>
  </w:style>
  <w:style w:type="paragraph" w:styleId="IntenseQuote">
    <w:name w:val="Intense Quote"/>
    <w:basedOn w:val="Normal"/>
    <w:next w:val="Normal"/>
    <w:link w:val="IntenseQuoteChar"/>
    <w:uiPriority w:val="30"/>
    <w:qFormat/>
    <w:rsid w:val="00E27D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7D39"/>
    <w:rPr>
      <w:i/>
      <w:iCs/>
      <w:color w:val="2F5496" w:themeColor="accent1" w:themeShade="BF"/>
      <w:lang w:val="en-ID"/>
    </w:rPr>
  </w:style>
  <w:style w:type="character" w:styleId="IntenseReference">
    <w:name w:val="Intense Reference"/>
    <w:basedOn w:val="DefaultParagraphFont"/>
    <w:uiPriority w:val="32"/>
    <w:qFormat/>
    <w:rsid w:val="00E27D39"/>
    <w:rPr>
      <w:b/>
      <w:bCs/>
      <w:smallCaps/>
      <w:color w:val="2F5496" w:themeColor="accent1" w:themeShade="BF"/>
      <w:spacing w:val="5"/>
    </w:rPr>
  </w:style>
  <w:style w:type="paragraph" w:styleId="NormalWeb">
    <w:name w:val="Normal (Web)"/>
    <w:basedOn w:val="Normal"/>
    <w:uiPriority w:val="99"/>
    <w:semiHidden/>
    <w:unhideWhenUsed/>
    <w:rsid w:val="00867DD9"/>
    <w:rPr>
      <w:rFonts w:ascii="Times New Roman" w:hAnsi="Times New Roman" w:cs="Times New Roman"/>
      <w:sz w:val="24"/>
      <w:szCs w:val="24"/>
    </w:rPr>
  </w:style>
  <w:style w:type="character" w:styleId="Hyperlink">
    <w:name w:val="Hyperlink"/>
    <w:basedOn w:val="DefaultParagraphFont"/>
    <w:uiPriority w:val="99"/>
    <w:unhideWhenUsed/>
    <w:rsid w:val="008D25D4"/>
    <w:rPr>
      <w:color w:val="0563C1" w:themeColor="hyperlink"/>
      <w:u w:val="single"/>
    </w:rPr>
  </w:style>
  <w:style w:type="character" w:styleId="UnresolvedMention">
    <w:name w:val="Unresolved Mention"/>
    <w:basedOn w:val="DefaultParagraphFont"/>
    <w:uiPriority w:val="99"/>
    <w:semiHidden/>
    <w:unhideWhenUsed/>
    <w:rsid w:val="008D25D4"/>
    <w:rPr>
      <w:color w:val="605E5C"/>
      <w:shd w:val="clear" w:color="auto" w:fill="E1DFDD"/>
    </w:rPr>
  </w:style>
  <w:style w:type="paragraph" w:styleId="FootnoteText">
    <w:name w:val="footnote text"/>
    <w:basedOn w:val="Normal"/>
    <w:link w:val="FootnoteTextChar"/>
    <w:uiPriority w:val="99"/>
    <w:unhideWhenUsed/>
    <w:rsid w:val="00732CF9"/>
    <w:pPr>
      <w:spacing w:after="0" w:line="240" w:lineRule="auto"/>
    </w:pPr>
    <w:rPr>
      <w:sz w:val="20"/>
      <w:szCs w:val="20"/>
    </w:rPr>
  </w:style>
  <w:style w:type="character" w:customStyle="1" w:styleId="FootnoteTextChar">
    <w:name w:val="Footnote Text Char"/>
    <w:basedOn w:val="DefaultParagraphFont"/>
    <w:link w:val="FootnoteText"/>
    <w:uiPriority w:val="99"/>
    <w:rsid w:val="00732CF9"/>
    <w:rPr>
      <w:sz w:val="20"/>
      <w:szCs w:val="20"/>
      <w:lang w:val="en-ID"/>
    </w:rPr>
  </w:style>
  <w:style w:type="character" w:styleId="FootnoteReference">
    <w:name w:val="footnote reference"/>
    <w:basedOn w:val="DefaultParagraphFont"/>
    <w:uiPriority w:val="99"/>
    <w:semiHidden/>
    <w:unhideWhenUsed/>
    <w:rsid w:val="00732CF9"/>
    <w:rPr>
      <w:vertAlign w:val="superscript"/>
    </w:rPr>
  </w:style>
  <w:style w:type="paragraph" w:styleId="Header">
    <w:name w:val="header"/>
    <w:basedOn w:val="Normal"/>
    <w:link w:val="HeaderChar"/>
    <w:uiPriority w:val="99"/>
    <w:unhideWhenUsed/>
    <w:rsid w:val="00E36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8A2"/>
    <w:rPr>
      <w:lang w:val="en-ID"/>
    </w:rPr>
  </w:style>
  <w:style w:type="paragraph" w:styleId="Footer">
    <w:name w:val="footer"/>
    <w:basedOn w:val="Normal"/>
    <w:link w:val="FooterChar"/>
    <w:uiPriority w:val="99"/>
    <w:unhideWhenUsed/>
    <w:rsid w:val="00E36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8A2"/>
    <w:rPr>
      <w:lang w:val="en-ID"/>
    </w:rPr>
  </w:style>
  <w:style w:type="character" w:styleId="EndnoteReference">
    <w:name w:val="endnote reference"/>
    <w:basedOn w:val="DefaultParagraphFont"/>
    <w:uiPriority w:val="99"/>
    <w:semiHidden/>
    <w:unhideWhenUsed/>
    <w:rsid w:val="00C91C4C"/>
    <w:rPr>
      <w:vertAlign w:val="superscript"/>
    </w:rPr>
  </w:style>
  <w:style w:type="character" w:styleId="PageNumber">
    <w:name w:val="page number"/>
    <w:basedOn w:val="DefaultParagraphFont"/>
    <w:uiPriority w:val="99"/>
    <w:semiHidden/>
    <w:unhideWhenUsed/>
    <w:rsid w:val="00994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83">
      <w:bodyDiv w:val="1"/>
      <w:marLeft w:val="0"/>
      <w:marRight w:val="0"/>
      <w:marTop w:val="0"/>
      <w:marBottom w:val="0"/>
      <w:divBdr>
        <w:top w:val="none" w:sz="0" w:space="0" w:color="auto"/>
        <w:left w:val="none" w:sz="0" w:space="0" w:color="auto"/>
        <w:bottom w:val="none" w:sz="0" w:space="0" w:color="auto"/>
        <w:right w:val="none" w:sz="0" w:space="0" w:color="auto"/>
      </w:divBdr>
    </w:div>
    <w:div w:id="403917548">
      <w:bodyDiv w:val="1"/>
      <w:marLeft w:val="0"/>
      <w:marRight w:val="0"/>
      <w:marTop w:val="0"/>
      <w:marBottom w:val="0"/>
      <w:divBdr>
        <w:top w:val="none" w:sz="0" w:space="0" w:color="auto"/>
        <w:left w:val="none" w:sz="0" w:space="0" w:color="auto"/>
        <w:bottom w:val="none" w:sz="0" w:space="0" w:color="auto"/>
        <w:right w:val="none" w:sz="0" w:space="0" w:color="auto"/>
      </w:divBdr>
    </w:div>
    <w:div w:id="484274901">
      <w:bodyDiv w:val="1"/>
      <w:marLeft w:val="0"/>
      <w:marRight w:val="0"/>
      <w:marTop w:val="0"/>
      <w:marBottom w:val="0"/>
      <w:divBdr>
        <w:top w:val="none" w:sz="0" w:space="0" w:color="auto"/>
        <w:left w:val="none" w:sz="0" w:space="0" w:color="auto"/>
        <w:bottom w:val="none" w:sz="0" w:space="0" w:color="auto"/>
        <w:right w:val="none" w:sz="0" w:space="0" w:color="auto"/>
      </w:divBdr>
    </w:div>
    <w:div w:id="509488584">
      <w:bodyDiv w:val="1"/>
      <w:marLeft w:val="0"/>
      <w:marRight w:val="0"/>
      <w:marTop w:val="0"/>
      <w:marBottom w:val="0"/>
      <w:divBdr>
        <w:top w:val="none" w:sz="0" w:space="0" w:color="auto"/>
        <w:left w:val="none" w:sz="0" w:space="0" w:color="auto"/>
        <w:bottom w:val="none" w:sz="0" w:space="0" w:color="auto"/>
        <w:right w:val="none" w:sz="0" w:space="0" w:color="auto"/>
      </w:divBdr>
    </w:div>
    <w:div w:id="683098163">
      <w:bodyDiv w:val="1"/>
      <w:marLeft w:val="0"/>
      <w:marRight w:val="0"/>
      <w:marTop w:val="0"/>
      <w:marBottom w:val="0"/>
      <w:divBdr>
        <w:top w:val="none" w:sz="0" w:space="0" w:color="auto"/>
        <w:left w:val="none" w:sz="0" w:space="0" w:color="auto"/>
        <w:bottom w:val="none" w:sz="0" w:space="0" w:color="auto"/>
        <w:right w:val="none" w:sz="0" w:space="0" w:color="auto"/>
      </w:divBdr>
    </w:div>
    <w:div w:id="816411459">
      <w:bodyDiv w:val="1"/>
      <w:marLeft w:val="0"/>
      <w:marRight w:val="0"/>
      <w:marTop w:val="0"/>
      <w:marBottom w:val="0"/>
      <w:divBdr>
        <w:top w:val="none" w:sz="0" w:space="0" w:color="auto"/>
        <w:left w:val="none" w:sz="0" w:space="0" w:color="auto"/>
        <w:bottom w:val="none" w:sz="0" w:space="0" w:color="auto"/>
        <w:right w:val="none" w:sz="0" w:space="0" w:color="auto"/>
      </w:divBdr>
    </w:div>
    <w:div w:id="878980449">
      <w:bodyDiv w:val="1"/>
      <w:marLeft w:val="0"/>
      <w:marRight w:val="0"/>
      <w:marTop w:val="0"/>
      <w:marBottom w:val="0"/>
      <w:divBdr>
        <w:top w:val="none" w:sz="0" w:space="0" w:color="auto"/>
        <w:left w:val="none" w:sz="0" w:space="0" w:color="auto"/>
        <w:bottom w:val="none" w:sz="0" w:space="0" w:color="auto"/>
        <w:right w:val="none" w:sz="0" w:space="0" w:color="auto"/>
      </w:divBdr>
    </w:div>
    <w:div w:id="891427177">
      <w:bodyDiv w:val="1"/>
      <w:marLeft w:val="0"/>
      <w:marRight w:val="0"/>
      <w:marTop w:val="0"/>
      <w:marBottom w:val="0"/>
      <w:divBdr>
        <w:top w:val="none" w:sz="0" w:space="0" w:color="auto"/>
        <w:left w:val="none" w:sz="0" w:space="0" w:color="auto"/>
        <w:bottom w:val="none" w:sz="0" w:space="0" w:color="auto"/>
        <w:right w:val="none" w:sz="0" w:space="0" w:color="auto"/>
      </w:divBdr>
    </w:div>
    <w:div w:id="967049382">
      <w:bodyDiv w:val="1"/>
      <w:marLeft w:val="0"/>
      <w:marRight w:val="0"/>
      <w:marTop w:val="0"/>
      <w:marBottom w:val="0"/>
      <w:divBdr>
        <w:top w:val="none" w:sz="0" w:space="0" w:color="auto"/>
        <w:left w:val="none" w:sz="0" w:space="0" w:color="auto"/>
        <w:bottom w:val="none" w:sz="0" w:space="0" w:color="auto"/>
        <w:right w:val="none" w:sz="0" w:space="0" w:color="auto"/>
      </w:divBdr>
    </w:div>
    <w:div w:id="1045520200">
      <w:bodyDiv w:val="1"/>
      <w:marLeft w:val="0"/>
      <w:marRight w:val="0"/>
      <w:marTop w:val="0"/>
      <w:marBottom w:val="0"/>
      <w:divBdr>
        <w:top w:val="none" w:sz="0" w:space="0" w:color="auto"/>
        <w:left w:val="none" w:sz="0" w:space="0" w:color="auto"/>
        <w:bottom w:val="none" w:sz="0" w:space="0" w:color="auto"/>
        <w:right w:val="none" w:sz="0" w:space="0" w:color="auto"/>
      </w:divBdr>
    </w:div>
    <w:div w:id="1118333808">
      <w:bodyDiv w:val="1"/>
      <w:marLeft w:val="0"/>
      <w:marRight w:val="0"/>
      <w:marTop w:val="0"/>
      <w:marBottom w:val="0"/>
      <w:divBdr>
        <w:top w:val="none" w:sz="0" w:space="0" w:color="auto"/>
        <w:left w:val="none" w:sz="0" w:space="0" w:color="auto"/>
        <w:bottom w:val="none" w:sz="0" w:space="0" w:color="auto"/>
        <w:right w:val="none" w:sz="0" w:space="0" w:color="auto"/>
      </w:divBdr>
    </w:div>
    <w:div w:id="1513452848">
      <w:bodyDiv w:val="1"/>
      <w:marLeft w:val="0"/>
      <w:marRight w:val="0"/>
      <w:marTop w:val="0"/>
      <w:marBottom w:val="0"/>
      <w:divBdr>
        <w:top w:val="none" w:sz="0" w:space="0" w:color="auto"/>
        <w:left w:val="none" w:sz="0" w:space="0" w:color="auto"/>
        <w:bottom w:val="none" w:sz="0" w:space="0" w:color="auto"/>
        <w:right w:val="none" w:sz="0" w:space="0" w:color="auto"/>
      </w:divBdr>
    </w:div>
    <w:div w:id="1586839407">
      <w:bodyDiv w:val="1"/>
      <w:marLeft w:val="0"/>
      <w:marRight w:val="0"/>
      <w:marTop w:val="0"/>
      <w:marBottom w:val="0"/>
      <w:divBdr>
        <w:top w:val="none" w:sz="0" w:space="0" w:color="auto"/>
        <w:left w:val="none" w:sz="0" w:space="0" w:color="auto"/>
        <w:bottom w:val="none" w:sz="0" w:space="0" w:color="auto"/>
        <w:right w:val="none" w:sz="0" w:space="0" w:color="auto"/>
      </w:divBdr>
    </w:div>
    <w:div w:id="1591233094">
      <w:bodyDiv w:val="1"/>
      <w:marLeft w:val="0"/>
      <w:marRight w:val="0"/>
      <w:marTop w:val="0"/>
      <w:marBottom w:val="0"/>
      <w:divBdr>
        <w:top w:val="none" w:sz="0" w:space="0" w:color="auto"/>
        <w:left w:val="none" w:sz="0" w:space="0" w:color="auto"/>
        <w:bottom w:val="none" w:sz="0" w:space="0" w:color="auto"/>
        <w:right w:val="none" w:sz="0" w:space="0" w:color="auto"/>
      </w:divBdr>
    </w:div>
    <w:div w:id="1696230826">
      <w:bodyDiv w:val="1"/>
      <w:marLeft w:val="0"/>
      <w:marRight w:val="0"/>
      <w:marTop w:val="0"/>
      <w:marBottom w:val="0"/>
      <w:divBdr>
        <w:top w:val="none" w:sz="0" w:space="0" w:color="auto"/>
        <w:left w:val="none" w:sz="0" w:space="0" w:color="auto"/>
        <w:bottom w:val="none" w:sz="0" w:space="0" w:color="auto"/>
        <w:right w:val="none" w:sz="0" w:space="0" w:color="auto"/>
      </w:divBdr>
    </w:div>
    <w:div w:id="1784152813">
      <w:bodyDiv w:val="1"/>
      <w:marLeft w:val="0"/>
      <w:marRight w:val="0"/>
      <w:marTop w:val="0"/>
      <w:marBottom w:val="0"/>
      <w:divBdr>
        <w:top w:val="none" w:sz="0" w:space="0" w:color="auto"/>
        <w:left w:val="none" w:sz="0" w:space="0" w:color="auto"/>
        <w:bottom w:val="none" w:sz="0" w:space="0" w:color="auto"/>
        <w:right w:val="none" w:sz="0" w:space="0" w:color="auto"/>
      </w:divBdr>
    </w:div>
    <w:div w:id="1912961975">
      <w:bodyDiv w:val="1"/>
      <w:marLeft w:val="0"/>
      <w:marRight w:val="0"/>
      <w:marTop w:val="0"/>
      <w:marBottom w:val="0"/>
      <w:divBdr>
        <w:top w:val="none" w:sz="0" w:space="0" w:color="auto"/>
        <w:left w:val="none" w:sz="0" w:space="0" w:color="auto"/>
        <w:bottom w:val="none" w:sz="0" w:space="0" w:color="auto"/>
        <w:right w:val="none" w:sz="0" w:space="0" w:color="auto"/>
      </w:divBdr>
    </w:div>
    <w:div w:id="201741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9780/lexaeternalawjournal.v1i2.20" TargetMode="External"/><Relationship Id="rId13" Type="http://schemas.openxmlformats.org/officeDocument/2006/relationships/hyperlink" Target="https://doi.org/10.59841/tadhkirah.v2i1.85" TargetMode="External"/><Relationship Id="rId18" Type="http://schemas.openxmlformats.org/officeDocument/2006/relationships/hyperlink" Target="https://doi.org/10.22373/sjhk.v3i1.366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22373/ujhk.v3i2.7716" TargetMode="External"/><Relationship Id="rId7" Type="http://schemas.openxmlformats.org/officeDocument/2006/relationships/hyperlink" Target="https://doi.org/10.31538/adlh.v9i2.6152" TargetMode="External"/><Relationship Id="rId12" Type="http://schemas.openxmlformats.org/officeDocument/2006/relationships/hyperlink" Target="https://doi.org/10.32672/mister.v2i1b.2535" TargetMode="External"/><Relationship Id="rId17" Type="http://schemas.openxmlformats.org/officeDocument/2006/relationships/hyperlink" Target="https://doi.org/10.36701/nukhbah.v10i1.1073"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30739/darussalam.v15i2.2930" TargetMode="External"/><Relationship Id="rId20" Type="http://schemas.openxmlformats.org/officeDocument/2006/relationships/hyperlink" Target="https://doi.org/10.51675/ijilandcil.v5i2.91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8860/jfs.v8i1.5803"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22373/ujhk.v3i2.7700" TargetMode="External"/><Relationship Id="rId23" Type="http://schemas.openxmlformats.org/officeDocument/2006/relationships/header" Target="header1.xml"/><Relationship Id="rId10" Type="http://schemas.openxmlformats.org/officeDocument/2006/relationships/hyperlink" Target="https://doi.org/10.32734/mah.v1i1.8311" TargetMode="External"/><Relationship Id="rId19" Type="http://schemas.openxmlformats.org/officeDocument/2006/relationships/hyperlink" Target="https://doi.org/10.21580/ihya.26.1.16526" TargetMode="External"/><Relationship Id="rId4" Type="http://schemas.openxmlformats.org/officeDocument/2006/relationships/webSettings" Target="webSettings.xml"/><Relationship Id="rId9" Type="http://schemas.openxmlformats.org/officeDocument/2006/relationships/hyperlink" Target="https://doi.org/10.56436/jocis.v2i1.235" TargetMode="External"/><Relationship Id="rId14" Type="http://schemas.openxmlformats.org/officeDocument/2006/relationships/hyperlink" Target="https://doi.org/10.19105/al-manhaj.v3i1.3741" TargetMode="External"/><Relationship Id="rId22" Type="http://schemas.openxmlformats.org/officeDocument/2006/relationships/hyperlink" Target="https://doi.org/10.30996/dih.v0i0.1588"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31538/adlh.v9i2.6152" TargetMode="External"/><Relationship Id="rId13" Type="http://schemas.openxmlformats.org/officeDocument/2006/relationships/hyperlink" Target="https://ms-aceh.go.id/publikasi/berita%E2%80%8B/item/417-cerai-gugat-meningkat-di-pidie-dan-pijay.html" TargetMode="External"/><Relationship Id="rId3" Type="http://schemas.openxmlformats.org/officeDocument/2006/relationships/hyperlink" Target="https://doi.org/10.19105/al-manhaj.v3i1.3741" TargetMode="External"/><Relationship Id="rId7" Type="http://schemas.openxmlformats.org/officeDocument/2006/relationships/hyperlink" Target="https://doi.org/10.36701/nukhbah.v10i1.1073" TargetMode="External"/><Relationship Id="rId12" Type="http://schemas.openxmlformats.org/officeDocument/2006/relationships/hyperlink" Target="https://doi.org/10.30996/dih.v0i0.1588" TargetMode="External"/><Relationship Id="rId17" Type="http://schemas.openxmlformats.org/officeDocument/2006/relationships/hyperlink" Target="https://doi.org/10.51675/ijil%20and%20cil.v5i2.912" TargetMode="External"/><Relationship Id="rId2" Type="http://schemas.openxmlformats.org/officeDocument/2006/relationships/hyperlink" Target="https://doi.org/10.32734/mah.v1i1.8311" TargetMode="External"/><Relationship Id="rId16" Type="http://schemas.openxmlformats.org/officeDocument/2006/relationships/hyperlink" Target="https://doi.org/10.14421/ahwal.2014.07102" TargetMode="External"/><Relationship Id="rId1" Type="http://schemas.openxmlformats.org/officeDocument/2006/relationships/hyperlink" Target="https://doi.org/10.69780/lexaeternalawjournal.v1i2.20" TargetMode="External"/><Relationship Id="rId6" Type="http://schemas.openxmlformats.org/officeDocument/2006/relationships/hyperlink" Target="https://doi.org/10.30739/darussalam.v15i2.2930" TargetMode="External"/><Relationship Id="rId11" Type="http://schemas.openxmlformats.org/officeDocument/2006/relationships/hyperlink" Target="https://doi.org/10.22373/sjhk.v3i1.3668" TargetMode="External"/><Relationship Id="rId5" Type="http://schemas.openxmlformats.org/officeDocument/2006/relationships/hyperlink" Target="https://doi.org/10.59841/tadhkirah.v2i1.85" TargetMode="External"/><Relationship Id="rId15" Type="http://schemas.openxmlformats.org/officeDocument/2006/relationships/hyperlink" Target="https://doi.org/10.22373/ujhk.v3i2.7700" TargetMode="External"/><Relationship Id="rId10" Type="http://schemas.openxmlformats.org/officeDocument/2006/relationships/hyperlink" Target="https://doi.org/10.32672/mister.v2i1b.2535" TargetMode="External"/><Relationship Id="rId4" Type="http://schemas.openxmlformats.org/officeDocument/2006/relationships/hyperlink" Target="https://doi.org/10.18860/jfs.v8i1.5803" TargetMode="External"/><Relationship Id="rId9" Type="http://schemas.openxmlformats.org/officeDocument/2006/relationships/hyperlink" Target="https://doi.org/10.21580/ihya.26.1.16526" TargetMode="External"/><Relationship Id="rId14" Type="http://schemas.openxmlformats.org/officeDocument/2006/relationships/hyperlink" Target="https://doi.org/10.22373/ujhk.v3i2.77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D7F57-F568-4F13-A8FC-41A93EF0F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18</Pages>
  <Words>6732</Words>
  <Characters>38376</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Saufan Hadana</dc:creator>
  <cp:keywords/>
  <dc:description/>
  <cp:lastModifiedBy>Mac</cp:lastModifiedBy>
  <cp:revision>18</cp:revision>
  <dcterms:created xsi:type="dcterms:W3CDTF">2025-06-08T07:18:00Z</dcterms:created>
  <dcterms:modified xsi:type="dcterms:W3CDTF">2025-12-21T12:19:00Z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http://www.zotero.org/styles/chicago-note-bibliography</vt:lpwstr>
  </property>
  <property fmtid="{D5CDD505-2E9C-101B-9397-08002B2CF9AE}" pid="4" name="Mendeley Unique User Id_1">
    <vt:lpwstr>4776eb02-8002-39f5-822d-e6e4fa2101ac</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